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248E" w14:textId="16897E19" w:rsidR="00583DD0" w:rsidRDefault="00F758DA">
      <w:pPr>
        <w:pStyle w:val="Heading1"/>
      </w:pPr>
      <w:bookmarkStart w:id="0" w:name="_Toc443397153"/>
      <w:bookmarkStart w:id="1" w:name="_Toc400361362"/>
      <w:bookmarkStart w:id="2" w:name="_Toc357771638"/>
      <w:bookmarkStart w:id="3" w:name="_Toc346793416"/>
      <w:bookmarkStart w:id="4" w:name="_Toc328122777"/>
      <w:r>
        <w:t>Pupil premium strategy statement</w:t>
      </w:r>
      <w:bookmarkStart w:id="5" w:name="_Toc443397154"/>
      <w:bookmarkStart w:id="6" w:name="_Toc338167830"/>
      <w:bookmarkStart w:id="7" w:name="_Toc361136403"/>
      <w:bookmarkStart w:id="8" w:name="_Toc364235752"/>
      <w:bookmarkStart w:id="9" w:name="_Toc364235834"/>
      <w:bookmarkStart w:id="10" w:name="_Toc364864309"/>
      <w:bookmarkStart w:id="11" w:name="_Toc400361364"/>
      <w:bookmarkStart w:id="12" w:name="_Toc364840099"/>
      <w:bookmarkStart w:id="13" w:name="_Toc364235708"/>
      <w:bookmarkEnd w:id="0"/>
      <w:bookmarkEnd w:id="1"/>
      <w:r w:rsidR="007C3D1D">
        <w:t xml:space="preserve"> – Whitegate </w:t>
      </w:r>
      <w:proofErr w:type="spellStart"/>
      <w:r w:rsidR="007C3D1D">
        <w:t>CofE</w:t>
      </w:r>
      <w:proofErr w:type="spellEnd"/>
      <w:r w:rsidR="007C3D1D">
        <w:t xml:space="preserve"> Primary School</w:t>
      </w:r>
    </w:p>
    <w:p w14:paraId="2D5B248F" w14:textId="1CDE6F47" w:rsidR="00583DD0" w:rsidRDefault="00F758DA">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0AA28F8B" w14:textId="77777777" w:rsidR="007C3D1D" w:rsidRDefault="007C3D1D" w:rsidP="007C3D1D">
      <w:pPr>
        <w:rPr>
          <w:b/>
        </w:rPr>
      </w:pPr>
      <w:r>
        <w:t>It outlines our pupil premium strategy, how we intend to spend the funding in this academic year and the outcomes for disadvantaged pupils last academic year.</w:t>
      </w:r>
    </w:p>
    <w:p w14:paraId="2D5B2491" w14:textId="77777777" w:rsidR="00583DD0" w:rsidRDefault="00F758DA">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583DD0" w14:paraId="2D5B2494"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92" w14:textId="77777777" w:rsidR="00583DD0" w:rsidRDefault="00F758DA">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93" w14:textId="77777777" w:rsidR="00583DD0" w:rsidRDefault="00F758DA">
            <w:pPr>
              <w:pStyle w:val="TableHeader"/>
              <w:jc w:val="left"/>
            </w:pPr>
            <w:r>
              <w:t>Data</w:t>
            </w:r>
          </w:p>
        </w:tc>
      </w:tr>
      <w:tr w:rsidR="00583DD0" w14:paraId="2D5B249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8" w14:textId="77777777" w:rsidR="00583DD0" w:rsidRDefault="00F758DA">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9" w14:textId="18F79014" w:rsidR="00583DD0" w:rsidRDefault="003B690A">
            <w:pPr>
              <w:pStyle w:val="TableRow"/>
              <w:rPr>
                <w:lang w:val="en-US"/>
              </w:rPr>
            </w:pPr>
            <w:r>
              <w:rPr>
                <w:lang w:val="en-US"/>
              </w:rPr>
              <w:t>1</w:t>
            </w:r>
            <w:r w:rsidR="00401421">
              <w:rPr>
                <w:lang w:val="en-US"/>
              </w:rPr>
              <w:t>6</w:t>
            </w:r>
            <w:r w:rsidR="00191ADF">
              <w:rPr>
                <w:lang w:val="en-US"/>
              </w:rPr>
              <w:t>2</w:t>
            </w:r>
          </w:p>
        </w:tc>
      </w:tr>
      <w:tr w:rsidR="00583DD0" w14:paraId="2D5B249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B" w14:textId="77777777" w:rsidR="00583DD0" w:rsidRDefault="00F758DA">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C" w14:textId="1623CBBD" w:rsidR="00583DD0" w:rsidRDefault="00DC5FD4">
            <w:pPr>
              <w:pStyle w:val="TableRow"/>
              <w:rPr>
                <w:lang w:val="en-US"/>
              </w:rPr>
            </w:pPr>
            <w:r>
              <w:rPr>
                <w:lang w:val="en-US"/>
              </w:rPr>
              <w:t>1</w:t>
            </w:r>
            <w:r w:rsidR="008B1B34">
              <w:rPr>
                <w:lang w:val="en-US"/>
              </w:rPr>
              <w:t>2</w:t>
            </w:r>
            <w:r w:rsidR="00F758DA">
              <w:rPr>
                <w:lang w:val="en-US"/>
              </w:rPr>
              <w:t>/1</w:t>
            </w:r>
            <w:r w:rsidR="003B690A">
              <w:rPr>
                <w:lang w:val="en-US"/>
              </w:rPr>
              <w:t>6</w:t>
            </w:r>
            <w:r w:rsidR="00191ADF">
              <w:rPr>
                <w:lang w:val="en-US"/>
              </w:rPr>
              <w:t>2</w:t>
            </w:r>
            <w:r w:rsidR="00213DC2">
              <w:rPr>
                <w:lang w:val="en-US"/>
              </w:rPr>
              <w:t xml:space="preserve"> (</w:t>
            </w:r>
            <w:r w:rsidR="00575A82">
              <w:rPr>
                <w:lang w:val="en-US"/>
              </w:rPr>
              <w:t>7</w:t>
            </w:r>
            <w:r w:rsidR="00213DC2">
              <w:rPr>
                <w:lang w:val="en-US"/>
              </w:rPr>
              <w:t>%</w:t>
            </w:r>
            <w:r w:rsidR="003B690A">
              <w:rPr>
                <w:lang w:val="en-US"/>
              </w:rPr>
              <w:t>)</w:t>
            </w:r>
          </w:p>
        </w:tc>
      </w:tr>
      <w:tr w:rsidR="00583DD0" w14:paraId="2D5B24A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E" w14:textId="77777777" w:rsidR="00583DD0" w:rsidRDefault="00F758DA">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9F" w14:textId="43061E58" w:rsidR="00583DD0" w:rsidRDefault="00F758DA">
            <w:pPr>
              <w:pStyle w:val="TableRow"/>
            </w:pPr>
            <w:r>
              <w:t>1</w:t>
            </w:r>
            <w:r>
              <w:rPr>
                <w:vertAlign w:val="superscript"/>
              </w:rPr>
              <w:t>st</w:t>
            </w:r>
            <w:r>
              <w:t xml:space="preserve"> year 202</w:t>
            </w:r>
            <w:r w:rsidR="00820248">
              <w:t>3</w:t>
            </w:r>
            <w:r>
              <w:t xml:space="preserve"> – 202</w:t>
            </w:r>
            <w:r w:rsidR="00820248">
              <w:t>4</w:t>
            </w:r>
          </w:p>
          <w:p w14:paraId="2D5B24A0" w14:textId="591188C3" w:rsidR="00583DD0" w:rsidRDefault="00F758DA">
            <w:pPr>
              <w:pStyle w:val="TableRow"/>
            </w:pPr>
            <w:r>
              <w:t>2</w:t>
            </w:r>
            <w:r>
              <w:rPr>
                <w:vertAlign w:val="superscript"/>
              </w:rPr>
              <w:t>nd</w:t>
            </w:r>
            <w:r>
              <w:t xml:space="preserve"> year 202</w:t>
            </w:r>
            <w:r w:rsidR="00820248">
              <w:t>4</w:t>
            </w:r>
            <w:r>
              <w:t xml:space="preserve"> – 202</w:t>
            </w:r>
            <w:r w:rsidR="00820248">
              <w:t>5</w:t>
            </w:r>
          </w:p>
          <w:p w14:paraId="2D5B24A1" w14:textId="0845B7EF" w:rsidR="00583DD0" w:rsidRDefault="00F758DA">
            <w:pPr>
              <w:pStyle w:val="TableRow"/>
            </w:pPr>
            <w:r>
              <w:t>3</w:t>
            </w:r>
            <w:r>
              <w:rPr>
                <w:vertAlign w:val="superscript"/>
              </w:rPr>
              <w:t>rd</w:t>
            </w:r>
            <w:r>
              <w:t xml:space="preserve"> year 202</w:t>
            </w:r>
            <w:r w:rsidR="00820248">
              <w:t>5</w:t>
            </w:r>
            <w:r>
              <w:t xml:space="preserve"> – 202</w:t>
            </w:r>
            <w:r w:rsidR="00820248">
              <w:t>6</w:t>
            </w:r>
            <w:r>
              <w:t xml:space="preserve"> </w:t>
            </w:r>
          </w:p>
        </w:tc>
      </w:tr>
      <w:tr w:rsidR="00583DD0" w14:paraId="2D5B24A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3" w14:textId="77777777" w:rsidR="00583DD0" w:rsidRDefault="00F758DA">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4" w14:textId="2F337E21" w:rsidR="00583DD0" w:rsidRDefault="00E1088D">
            <w:pPr>
              <w:pStyle w:val="TableRow"/>
              <w:rPr>
                <w:lang w:val="en-US"/>
              </w:rPr>
            </w:pPr>
            <w:r>
              <w:rPr>
                <w:lang w:val="en-US"/>
              </w:rPr>
              <w:t>December</w:t>
            </w:r>
            <w:r w:rsidR="00F758DA">
              <w:rPr>
                <w:lang w:val="en-US"/>
              </w:rPr>
              <w:t xml:space="preserve"> 202</w:t>
            </w:r>
            <w:r w:rsidR="00820248">
              <w:rPr>
                <w:lang w:val="en-US"/>
              </w:rPr>
              <w:t>3</w:t>
            </w:r>
          </w:p>
        </w:tc>
      </w:tr>
      <w:tr w:rsidR="00583DD0" w14:paraId="2D5B24A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6" w14:textId="77777777" w:rsidR="00583DD0" w:rsidRDefault="00F758DA">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7" w14:textId="0EDC0374" w:rsidR="00583DD0" w:rsidRDefault="00191ADF">
            <w:pPr>
              <w:pStyle w:val="TableRow"/>
              <w:rPr>
                <w:lang w:val="en-US"/>
              </w:rPr>
            </w:pPr>
            <w:r>
              <w:rPr>
                <w:lang w:val="en-US"/>
              </w:rPr>
              <w:t>September</w:t>
            </w:r>
            <w:r w:rsidR="00F758DA">
              <w:rPr>
                <w:lang w:val="en-US"/>
              </w:rPr>
              <w:t xml:space="preserve"> 202</w:t>
            </w:r>
            <w:r w:rsidR="00820248">
              <w:rPr>
                <w:lang w:val="en-US"/>
              </w:rPr>
              <w:t>4</w:t>
            </w:r>
          </w:p>
        </w:tc>
      </w:tr>
      <w:tr w:rsidR="00583DD0" w14:paraId="2D5B24A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9" w14:textId="77777777" w:rsidR="00583DD0" w:rsidRDefault="00F758DA">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A" w14:textId="08040378" w:rsidR="00583DD0" w:rsidRDefault="00396808">
            <w:pPr>
              <w:pStyle w:val="TableRow"/>
            </w:pPr>
            <w:r w:rsidRPr="00615476">
              <w:t>Caroline Mackenzie</w:t>
            </w:r>
          </w:p>
        </w:tc>
      </w:tr>
      <w:tr w:rsidR="00583DD0" w14:paraId="2D5B24A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C" w14:textId="77777777" w:rsidR="00583DD0" w:rsidRDefault="00F758DA">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D" w14:textId="539AB27D" w:rsidR="00583DD0" w:rsidRDefault="00F758DA">
            <w:pPr>
              <w:pStyle w:val="TableRow"/>
              <w:rPr>
                <w:lang w:val="en-US"/>
              </w:rPr>
            </w:pPr>
            <w:r>
              <w:rPr>
                <w:lang w:val="en-US"/>
              </w:rPr>
              <w:t>M</w:t>
            </w:r>
            <w:r w:rsidR="00791CBD">
              <w:rPr>
                <w:lang w:val="en-US"/>
              </w:rPr>
              <w:t>i</w:t>
            </w:r>
            <w:r>
              <w:rPr>
                <w:lang w:val="en-US"/>
              </w:rPr>
              <w:t>chael Thomas</w:t>
            </w:r>
          </w:p>
        </w:tc>
      </w:tr>
      <w:tr w:rsidR="00583DD0" w14:paraId="2D5B24B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AF" w14:textId="77777777" w:rsidR="00583DD0" w:rsidRDefault="00F758DA">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0" w14:textId="38EA2901" w:rsidR="00583DD0" w:rsidRDefault="00791CBD">
            <w:pPr>
              <w:pStyle w:val="TableRow"/>
            </w:pPr>
            <w:r>
              <w:t>Teresa Finney</w:t>
            </w:r>
          </w:p>
        </w:tc>
      </w:tr>
    </w:tbl>
    <w:bookmarkEnd w:id="2"/>
    <w:bookmarkEnd w:id="3"/>
    <w:bookmarkEnd w:id="4"/>
    <w:p w14:paraId="2D5B24B2" w14:textId="77777777" w:rsidR="00583DD0" w:rsidRDefault="00F758DA">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583DD0" w14:paraId="2D5B24B5"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D5B24B3" w14:textId="77777777" w:rsidR="00583DD0" w:rsidRDefault="00F758DA">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D5B24B4" w14:textId="77777777" w:rsidR="00583DD0" w:rsidRDefault="00F758DA">
            <w:pPr>
              <w:pStyle w:val="TableRow"/>
            </w:pPr>
            <w:r>
              <w:rPr>
                <w:b/>
              </w:rPr>
              <w:t>Amount</w:t>
            </w:r>
          </w:p>
        </w:tc>
      </w:tr>
      <w:tr w:rsidR="00583DD0" w14:paraId="2D5B24B8"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24B6" w14:textId="77777777" w:rsidR="00583DD0" w:rsidRDefault="00F758DA">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7" w14:textId="46BE9096" w:rsidR="00583DD0" w:rsidRDefault="00191ADF">
            <w:pPr>
              <w:pStyle w:val="TableRow"/>
              <w:rPr>
                <w:lang w:val="en-US"/>
              </w:rPr>
            </w:pPr>
            <w:r>
              <w:t>£</w:t>
            </w:r>
            <w:r>
              <w:rPr>
                <w:lang w:val="en-US"/>
              </w:rPr>
              <w:t>18535</w:t>
            </w:r>
          </w:p>
        </w:tc>
      </w:tr>
      <w:tr w:rsidR="00583DD0" w14:paraId="2D5B24BB"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24B9" w14:textId="77777777" w:rsidR="00583DD0" w:rsidRDefault="00F758DA">
            <w:pPr>
              <w:pStyle w:val="TableRow"/>
            </w:pPr>
            <w:bookmarkStart w:id="14" w:name="_Hlk120442496"/>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A" w14:textId="66149FF8" w:rsidR="00583DD0" w:rsidRDefault="00F758DA">
            <w:pPr>
              <w:pStyle w:val="TableRow"/>
              <w:rPr>
                <w:lang w:val="en-US"/>
              </w:rPr>
            </w:pPr>
            <w:r>
              <w:t>£</w:t>
            </w:r>
            <w:r w:rsidR="003B690A">
              <w:t>0</w:t>
            </w:r>
          </w:p>
        </w:tc>
      </w:tr>
      <w:bookmarkEnd w:id="14"/>
      <w:tr w:rsidR="00583DD0" w14:paraId="2D5B24B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24BC" w14:textId="77777777" w:rsidR="00583DD0" w:rsidRDefault="00F758DA">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D" w14:textId="77777777" w:rsidR="00583DD0" w:rsidRDefault="00F758DA">
            <w:pPr>
              <w:pStyle w:val="TableRow"/>
              <w:rPr>
                <w:lang w:val="en-US"/>
              </w:rPr>
            </w:pPr>
            <w:r>
              <w:t>£</w:t>
            </w:r>
            <w:r>
              <w:rPr>
                <w:lang w:val="en-US"/>
              </w:rPr>
              <w:t>0</w:t>
            </w:r>
          </w:p>
        </w:tc>
      </w:tr>
      <w:tr w:rsidR="00583DD0" w14:paraId="2D5B24C2"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BF" w14:textId="77777777" w:rsidR="00583DD0" w:rsidRDefault="00F758DA">
            <w:pPr>
              <w:pStyle w:val="TableRow"/>
              <w:rPr>
                <w:b/>
              </w:rPr>
            </w:pPr>
            <w:r>
              <w:rPr>
                <w:b/>
              </w:rPr>
              <w:t>Total budget for this academic year</w:t>
            </w:r>
          </w:p>
          <w:p w14:paraId="2D5B24C0" w14:textId="77777777" w:rsidR="00583DD0" w:rsidRDefault="00F758DA">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1" w14:textId="55A51DC7" w:rsidR="00191ADF" w:rsidRPr="00191ADF" w:rsidRDefault="003130C7" w:rsidP="00191ADF">
            <w:pPr>
              <w:pStyle w:val="TableRow"/>
            </w:pPr>
            <w:r>
              <w:t>£</w:t>
            </w:r>
            <w:r w:rsidR="00191ADF">
              <w:rPr>
                <w:lang w:val="en-US"/>
              </w:rPr>
              <w:t>18535</w:t>
            </w:r>
          </w:p>
        </w:tc>
      </w:tr>
    </w:tbl>
    <w:p w14:paraId="2D5B24C3" w14:textId="77777777" w:rsidR="00583DD0" w:rsidRDefault="00F758DA">
      <w:pPr>
        <w:pStyle w:val="Heading1"/>
      </w:pPr>
      <w:r>
        <w:lastRenderedPageBreak/>
        <w:t>Part A: Pupil premium strategy plan</w:t>
      </w:r>
    </w:p>
    <w:p w14:paraId="2D5B24C4" w14:textId="77777777" w:rsidR="00583DD0" w:rsidRDefault="00F758DA">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583DD0" w14:paraId="2D5B24C6"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2C26A" w14:textId="77409D9B" w:rsidR="003B690A" w:rsidRPr="003B690A" w:rsidRDefault="00F758DA">
            <w:pPr>
              <w:spacing w:before="120"/>
              <w:rPr>
                <w:rFonts w:cs="Arial"/>
                <w:iCs/>
                <w:color w:val="auto"/>
                <w:lang w:val="en-US"/>
              </w:rPr>
            </w:pPr>
            <w:r w:rsidRPr="00442A27">
              <w:rPr>
                <w:iCs/>
                <w:lang w:val="en-US"/>
              </w:rPr>
              <w:t xml:space="preserve">At Whitegate </w:t>
            </w:r>
            <w:proofErr w:type="spellStart"/>
            <w:r w:rsidRPr="00442A27">
              <w:rPr>
                <w:iCs/>
                <w:lang w:val="en-US"/>
              </w:rPr>
              <w:t>CofE</w:t>
            </w:r>
            <w:proofErr w:type="spellEnd"/>
            <w:r w:rsidRPr="00442A27">
              <w:rPr>
                <w:iCs/>
                <w:lang w:val="en-US"/>
              </w:rPr>
              <w:t xml:space="preserve"> Primary, we aim to ensure that all </w:t>
            </w:r>
            <w:r>
              <w:rPr>
                <w:iCs/>
              </w:rPr>
              <w:t>pupils</w:t>
            </w:r>
            <w:r w:rsidR="003B690A">
              <w:rPr>
                <w:iCs/>
              </w:rPr>
              <w:t>,</w:t>
            </w:r>
            <w:r w:rsidR="003B690A" w:rsidRPr="00E27862">
              <w:rPr>
                <w:rFonts w:cs="Arial"/>
                <w:iCs/>
                <w:color w:val="auto"/>
              </w:rPr>
              <w:t xml:space="preserve"> irrespective of their background or the challenges they face, make good progress and achieve high attainment across all subject areas. </w:t>
            </w:r>
            <w:r w:rsidR="003B690A" w:rsidRPr="00E27862">
              <w:rPr>
                <w:rFonts w:cs="Arial"/>
                <w:iCs/>
                <w:color w:val="auto"/>
                <w:lang w:val="en-US"/>
              </w:rPr>
              <w:t>The focus of our pupil premium strategy is to support disadvantaged pupils to achieve that goal, including progress for those who are already high attainers.</w:t>
            </w:r>
            <w:r w:rsidR="003B690A">
              <w:rPr>
                <w:rFonts w:cs="Arial"/>
                <w:iCs/>
                <w:color w:val="auto"/>
                <w:lang w:val="en-US"/>
              </w:rPr>
              <w:t xml:space="preserve">  </w:t>
            </w:r>
          </w:p>
          <w:p w14:paraId="441737FB" w14:textId="3B6CEAF8" w:rsidR="003B690A" w:rsidRDefault="003B690A">
            <w:pPr>
              <w:spacing w:before="120"/>
              <w:rPr>
                <w:iCs/>
              </w:rPr>
            </w:pPr>
            <w:r w:rsidRPr="00E27862">
              <w:rPr>
                <w:rFonts w:cs="Arial"/>
                <w:iCs/>
                <w:color w:val="auto"/>
                <w:lang w:val="en-US"/>
              </w:rPr>
              <w:t xml:space="preserve">High-quality teaching is at the heart of our approach, with a focus on areas in which disadvantaged pupils require the most support. </w:t>
            </w:r>
            <w:r>
              <w:rPr>
                <w:iCs/>
              </w:rPr>
              <w:t>Research (for example The EEF Guide to Supporting School Planning: A Tiered Approach) has</w:t>
            </w:r>
            <w:r w:rsidRPr="00E27862">
              <w:rPr>
                <w:rFonts w:cs="Arial"/>
                <w:iCs/>
                <w:color w:val="auto"/>
                <w:lang w:val="en-US"/>
              </w:rPr>
              <w:t xml:space="preserve"> proven</w:t>
            </w:r>
            <w:r>
              <w:rPr>
                <w:rFonts w:cs="Arial"/>
                <w:iCs/>
                <w:color w:val="auto"/>
                <w:lang w:val="en-US"/>
              </w:rPr>
              <w:t xml:space="preserve"> this</w:t>
            </w:r>
            <w:r w:rsidRPr="00E27862">
              <w:rPr>
                <w:rFonts w:cs="Arial"/>
                <w:iCs/>
                <w:color w:val="auto"/>
                <w:lang w:val="en-US"/>
              </w:rPr>
              <w:t xml:space="preserve"> to have the greatest impact on closing the disadvantage attainment gap and at the same time will benefit the non-disadvantaged pupils in our school.</w:t>
            </w:r>
          </w:p>
          <w:p w14:paraId="2D5B24C5" w14:textId="66E817E8" w:rsidR="00583DD0" w:rsidRPr="003B690A" w:rsidRDefault="003B690A">
            <w:pPr>
              <w:spacing w:before="120"/>
              <w:rPr>
                <w:iCs/>
              </w:rPr>
            </w:pPr>
            <w:r w:rsidRPr="00E27862">
              <w:rPr>
                <w:rFonts w:cs="Arial"/>
                <w:color w:val="auto"/>
              </w:rPr>
              <w:t xml:space="preserve">Our strategy </w:t>
            </w:r>
            <w:r w:rsidR="00DC5FD4">
              <w:rPr>
                <w:rFonts w:cs="Arial"/>
                <w:color w:val="auto"/>
              </w:rPr>
              <w:t xml:space="preserve">reflects </w:t>
            </w:r>
            <w:r w:rsidRPr="00E27862">
              <w:rPr>
                <w:rFonts w:cs="Arial"/>
                <w:color w:val="auto"/>
              </w:rPr>
              <w:t xml:space="preserve">wider school </w:t>
            </w:r>
            <w:r w:rsidR="00DC5FD4">
              <w:rPr>
                <w:rFonts w:cs="Arial"/>
                <w:color w:val="auto"/>
              </w:rPr>
              <w:t>priorities</w:t>
            </w:r>
            <w:r w:rsidRPr="00E27862">
              <w:rPr>
                <w:rFonts w:cs="Arial"/>
                <w:color w:val="auto"/>
              </w:rPr>
              <w:t xml:space="preserve"> for </w:t>
            </w:r>
            <w:r w:rsidR="00DC5FD4">
              <w:rPr>
                <w:rFonts w:cs="Arial"/>
                <w:color w:val="auto"/>
              </w:rPr>
              <w:t>ensuring all children achieve the best possible outcomes</w:t>
            </w:r>
            <w:r w:rsidRPr="00E27862">
              <w:rPr>
                <w:rFonts w:cs="Arial"/>
                <w:color w:val="auto"/>
              </w:rPr>
              <w:t xml:space="preserve">, </w:t>
            </w:r>
            <w:r w:rsidR="00DC5FD4">
              <w:rPr>
                <w:rFonts w:cs="Arial"/>
                <w:color w:val="auto"/>
              </w:rPr>
              <w:t>notably through our</w:t>
            </w:r>
            <w:r>
              <w:rPr>
                <w:rFonts w:cs="Arial"/>
                <w:color w:val="auto"/>
              </w:rPr>
              <w:t xml:space="preserve"> focus on identifying key gaps in pupils’ knowledge and skills and addressing these in a timely and effective way.  </w:t>
            </w:r>
            <w:r>
              <w:rPr>
                <w:iCs/>
              </w:rPr>
              <w:t>We realise that barriers to learning are as individual as the children and we target our support accordingly. Where appropriate, we additionally employ a range of</w:t>
            </w:r>
            <w:r w:rsidR="00F758DA">
              <w:rPr>
                <w:iCs/>
              </w:rPr>
              <w:t xml:space="preserve"> wider strategies. Please see below for further information on our key priorities and how we propose to achieve them. </w:t>
            </w:r>
          </w:p>
        </w:tc>
      </w:tr>
    </w:tbl>
    <w:p w14:paraId="2D5B24C7" w14:textId="294E1A76" w:rsidR="00583DD0" w:rsidRDefault="00F758DA">
      <w:pPr>
        <w:pStyle w:val="Heading2"/>
        <w:spacing w:before="600"/>
      </w:pPr>
      <w:r>
        <w:t>Challenges</w:t>
      </w:r>
    </w:p>
    <w:p w14:paraId="2D5B24C8" w14:textId="77777777" w:rsidR="00583DD0" w:rsidRDefault="00F758DA">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4873" w:type="pct"/>
        <w:tblCellMar>
          <w:left w:w="10" w:type="dxa"/>
          <w:right w:w="10" w:type="dxa"/>
        </w:tblCellMar>
        <w:tblLook w:val="04A0" w:firstRow="1" w:lastRow="0" w:firstColumn="1" w:lastColumn="0" w:noHBand="0" w:noVBand="1"/>
      </w:tblPr>
      <w:tblGrid>
        <w:gridCol w:w="2259"/>
        <w:gridCol w:w="6986"/>
      </w:tblGrid>
      <w:tr w:rsidR="00B60A5B" w14:paraId="2D5B24CB" w14:textId="4147BDD2" w:rsidTr="009A2AEF">
        <w:trPr>
          <w:trHeight w:val="665"/>
        </w:trPr>
        <w:tc>
          <w:tcPr>
            <w:tcW w:w="2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C9" w14:textId="77777777" w:rsidR="00B60A5B" w:rsidRDefault="00B60A5B" w:rsidP="00E84B34">
            <w:pPr>
              <w:pStyle w:val="TableHeader"/>
              <w:jc w:val="left"/>
            </w:pPr>
            <w:r>
              <w:t>Challenge number</w:t>
            </w:r>
          </w:p>
        </w:tc>
        <w:tc>
          <w:tcPr>
            <w:tcW w:w="69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CA" w14:textId="77777777" w:rsidR="00B60A5B" w:rsidRDefault="00B60A5B" w:rsidP="00E84B34">
            <w:pPr>
              <w:pStyle w:val="TableHeader"/>
              <w:jc w:val="left"/>
            </w:pPr>
            <w:r>
              <w:t xml:space="preserve">Detail of challenge </w:t>
            </w:r>
          </w:p>
        </w:tc>
      </w:tr>
      <w:tr w:rsidR="00B60A5B" w14:paraId="2AC07286" w14:textId="74CF5D52" w:rsidTr="009A2AEF">
        <w:trPr>
          <w:trHeight w:val="3627"/>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D13B0" w14:textId="3855E4B5" w:rsidR="00B60A5B" w:rsidRDefault="00B60A5B" w:rsidP="00854F04">
            <w:pPr>
              <w:pStyle w:val="TableRow"/>
              <w:tabs>
                <w:tab w:val="left" w:pos="756"/>
              </w:tabs>
              <w:rPr>
                <w:sz w:val="22"/>
                <w:szCs w:val="22"/>
              </w:rPr>
            </w:pPr>
            <w:r>
              <w:rPr>
                <w:sz w:val="22"/>
                <w:szCs w:val="22"/>
              </w:rPr>
              <w:t>1</w:t>
            </w:r>
            <w:r>
              <w:rPr>
                <w:sz w:val="22"/>
                <w:szCs w:val="22"/>
              </w:rPr>
              <w:tab/>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FCE1" w14:textId="77777777" w:rsidR="00B60A5B" w:rsidRDefault="00B60A5B" w:rsidP="00B60A5B">
            <w:pPr>
              <w:autoSpaceDN/>
              <w:spacing w:before="60" w:after="120" w:line="240" w:lineRule="auto"/>
              <w:ind w:right="57"/>
              <w:rPr>
                <w:rFonts w:cs="Arial"/>
                <w:iCs/>
                <w:color w:val="auto"/>
                <w:lang w:val="en-US"/>
              </w:rPr>
            </w:pPr>
            <w:r>
              <w:rPr>
                <w:rFonts w:cs="Arial"/>
                <w:iCs/>
                <w:color w:val="auto"/>
                <w:lang w:val="en-US"/>
              </w:rPr>
              <w:t>A</w:t>
            </w:r>
            <w:r w:rsidRPr="00383A6B">
              <w:rPr>
                <w:rFonts w:cs="Arial"/>
                <w:iCs/>
                <w:color w:val="auto"/>
                <w:lang w:val="en-US"/>
              </w:rPr>
              <w:t xml:space="preserve">ttendance data </w:t>
            </w:r>
            <w:r>
              <w:rPr>
                <w:rFonts w:cs="Arial"/>
                <w:iCs/>
                <w:color w:val="auto"/>
                <w:lang w:val="en-US"/>
              </w:rPr>
              <w:t>in previous</w:t>
            </w:r>
            <w:r w:rsidRPr="00383A6B">
              <w:rPr>
                <w:rFonts w:cs="Arial"/>
                <w:iCs/>
                <w:color w:val="auto"/>
                <w:lang w:val="en-US"/>
              </w:rPr>
              <w:t xml:space="preserve"> year</w:t>
            </w:r>
            <w:r>
              <w:rPr>
                <w:rFonts w:cs="Arial"/>
                <w:iCs/>
                <w:color w:val="auto"/>
                <w:lang w:val="en-US"/>
              </w:rPr>
              <w:t>s</w:t>
            </w:r>
            <w:r w:rsidRPr="00383A6B">
              <w:rPr>
                <w:rFonts w:cs="Arial"/>
                <w:iCs/>
                <w:color w:val="auto"/>
                <w:lang w:val="en-US"/>
              </w:rPr>
              <w:t xml:space="preserve"> indicates that attendance among disadvantaged pupils has been lower than for non-disadvantaged pupils.</w:t>
            </w:r>
            <w:r>
              <w:rPr>
                <w:rFonts w:cs="Arial"/>
                <w:iCs/>
                <w:color w:val="auto"/>
                <w:lang w:val="en-US"/>
              </w:rPr>
              <w:t xml:space="preserve"> </w:t>
            </w:r>
          </w:p>
          <w:p w14:paraId="12D905CE" w14:textId="17BDB412" w:rsidR="00B60A5B" w:rsidRPr="009A2AEF" w:rsidRDefault="00B60A5B" w:rsidP="00B60A5B">
            <w:pPr>
              <w:pStyle w:val="TableRowCentered"/>
              <w:ind w:left="0"/>
              <w:jc w:val="left"/>
              <w:rPr>
                <w:rFonts w:cs="Arial"/>
                <w:iCs/>
                <w:color w:val="auto"/>
                <w:lang w:val="en-US"/>
              </w:rPr>
            </w:pPr>
            <w:r>
              <w:rPr>
                <w:rFonts w:cs="Arial"/>
                <w:iCs/>
                <w:color w:val="auto"/>
                <w:lang w:val="en-US"/>
              </w:rPr>
              <w:t>This substantially improved last year but since o</w:t>
            </w:r>
            <w:r w:rsidRPr="00383A6B">
              <w:rPr>
                <w:rFonts w:cs="Arial"/>
                <w:iCs/>
                <w:color w:val="auto"/>
                <w:szCs w:val="24"/>
                <w:lang w:val="en-US"/>
              </w:rPr>
              <w:t>ur</w:t>
            </w:r>
            <w:r>
              <w:rPr>
                <w:rFonts w:cs="Arial"/>
                <w:iCs/>
                <w:color w:val="auto"/>
                <w:szCs w:val="24"/>
                <w:lang w:val="en-US"/>
              </w:rPr>
              <w:t xml:space="preserve"> past</w:t>
            </w:r>
            <w:r w:rsidRPr="00383A6B">
              <w:rPr>
                <w:rFonts w:cs="Arial"/>
                <w:iCs/>
                <w:color w:val="auto"/>
                <w:szCs w:val="24"/>
                <w:lang w:val="en-US"/>
              </w:rPr>
              <w:t xml:space="preserve"> assessments and observations indicate</w:t>
            </w:r>
            <w:r>
              <w:rPr>
                <w:rFonts w:cs="Arial"/>
                <w:iCs/>
                <w:color w:val="auto"/>
                <w:lang w:val="en-US"/>
              </w:rPr>
              <w:t>d</w:t>
            </w:r>
            <w:r w:rsidRPr="00383A6B">
              <w:rPr>
                <w:rFonts w:cs="Arial"/>
                <w:iCs/>
                <w:color w:val="auto"/>
                <w:szCs w:val="24"/>
                <w:lang w:val="en-US"/>
              </w:rPr>
              <w:t xml:space="preserve"> that absenteeism </w:t>
            </w:r>
            <w:r>
              <w:rPr>
                <w:rFonts w:cs="Arial"/>
                <w:iCs/>
                <w:color w:val="auto"/>
                <w:szCs w:val="24"/>
                <w:lang w:val="en-US"/>
              </w:rPr>
              <w:t>has</w:t>
            </w:r>
            <w:r w:rsidRPr="00383A6B">
              <w:rPr>
                <w:rFonts w:cs="Arial"/>
                <w:iCs/>
                <w:color w:val="auto"/>
                <w:szCs w:val="24"/>
                <w:lang w:val="en-US"/>
              </w:rPr>
              <w:t xml:space="preserve"> negatively impact</w:t>
            </w:r>
            <w:r>
              <w:rPr>
                <w:rFonts w:cs="Arial"/>
                <w:iCs/>
                <w:color w:val="auto"/>
                <w:szCs w:val="24"/>
                <w:lang w:val="en-US"/>
              </w:rPr>
              <w:t>ed</w:t>
            </w:r>
            <w:r w:rsidRPr="00383A6B">
              <w:rPr>
                <w:rFonts w:cs="Arial"/>
                <w:iCs/>
                <w:color w:val="auto"/>
                <w:szCs w:val="24"/>
                <w:lang w:val="en-US"/>
              </w:rPr>
              <w:t xml:space="preserve"> disadvantaged pupils’ progress</w:t>
            </w:r>
            <w:r>
              <w:rPr>
                <w:rFonts w:cs="Arial"/>
                <w:iCs/>
                <w:color w:val="auto"/>
                <w:lang w:val="en-US"/>
              </w:rPr>
              <w:t>, attendance remains a key focus.</w:t>
            </w:r>
            <w:r w:rsidR="00191ADF">
              <w:rPr>
                <w:rFonts w:cs="Arial"/>
                <w:iCs/>
                <w:color w:val="auto"/>
                <w:lang w:val="en-US"/>
              </w:rPr>
              <w:t xml:space="preserve"> </w:t>
            </w:r>
          </w:p>
        </w:tc>
      </w:tr>
      <w:tr w:rsidR="00B60A5B" w14:paraId="07C127E9" w14:textId="53768499" w:rsidTr="009A2AEF">
        <w:trPr>
          <w:trHeight w:val="1760"/>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18F1C" w14:textId="26FBC20F" w:rsidR="00B60A5B" w:rsidRDefault="00B60A5B">
            <w:pPr>
              <w:pStyle w:val="TableRow"/>
              <w:rPr>
                <w:sz w:val="22"/>
                <w:szCs w:val="22"/>
              </w:rPr>
            </w:pPr>
            <w:r>
              <w:rPr>
                <w:sz w:val="22"/>
                <w:szCs w:val="22"/>
              </w:rPr>
              <w:lastRenderedPageBreak/>
              <w:t>2</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D9D9" w14:textId="47940DAF" w:rsidR="00B60A5B" w:rsidRPr="00383A6B" w:rsidRDefault="00B60A5B" w:rsidP="009D58BB">
            <w:pPr>
              <w:pStyle w:val="TableRowCentered"/>
              <w:ind w:left="0"/>
              <w:jc w:val="left"/>
              <w:rPr>
                <w:rFonts w:cs="Arial"/>
                <w:iCs/>
                <w:color w:val="auto"/>
                <w:szCs w:val="24"/>
                <w:lang w:val="en-US"/>
              </w:rPr>
            </w:pPr>
            <w:r w:rsidRPr="00383A6B">
              <w:rPr>
                <w:color w:val="auto"/>
                <w:szCs w:val="24"/>
                <w:lang w:val="en-US"/>
              </w:rPr>
              <w:t>Assessments, observations, and discussions with pupils suggest disadvantaged pupils generally have greater difficulties with phonics than their peers. This negatively impacts their development as readers.</w:t>
            </w:r>
            <w:r w:rsidR="00575A82">
              <w:rPr>
                <w:color w:val="auto"/>
                <w:szCs w:val="24"/>
                <w:lang w:val="en-US"/>
              </w:rPr>
              <w:t xml:space="preserve"> </w:t>
            </w:r>
          </w:p>
        </w:tc>
      </w:tr>
      <w:tr w:rsidR="00B60A5B" w14:paraId="324D72F7" w14:textId="185B748C" w:rsidTr="009A2AEF">
        <w:trPr>
          <w:trHeight w:val="2640"/>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7266" w14:textId="7DAE3F6A" w:rsidR="00B60A5B" w:rsidRDefault="00B60A5B">
            <w:pPr>
              <w:pStyle w:val="TableRow"/>
              <w:rPr>
                <w:sz w:val="22"/>
                <w:szCs w:val="22"/>
              </w:rPr>
            </w:pPr>
            <w:r>
              <w:rPr>
                <w:sz w:val="22"/>
                <w:szCs w:val="22"/>
              </w:rPr>
              <w:t>3</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93C9" w14:textId="30821CA1" w:rsidR="00B60A5B" w:rsidRPr="009A2AEF" w:rsidRDefault="00B60A5B">
            <w:pPr>
              <w:pStyle w:val="TableRowCentered"/>
              <w:ind w:left="0"/>
              <w:jc w:val="left"/>
              <w:rPr>
                <w:rFonts w:cs="Arial"/>
                <w:color w:val="auto"/>
                <w:szCs w:val="24"/>
              </w:rPr>
            </w:pPr>
            <w:r w:rsidRPr="00383A6B">
              <w:rPr>
                <w:iCs/>
                <w:color w:val="auto"/>
                <w:szCs w:val="24"/>
              </w:rPr>
              <w:t xml:space="preserve">Gaps in some pupils’ knowledge and skills due to the effects of school closures </w:t>
            </w:r>
            <w:r>
              <w:rPr>
                <w:iCs/>
                <w:color w:val="auto"/>
                <w:szCs w:val="24"/>
              </w:rPr>
              <w:t>and missed schooling due to absences</w:t>
            </w:r>
            <w:r w:rsidRPr="00383A6B">
              <w:rPr>
                <w:iCs/>
                <w:color w:val="auto"/>
                <w:szCs w:val="24"/>
              </w:rPr>
              <w:t xml:space="preserve">; this has had an impact on all pupils but disadvantaged pupils have been affected to a greater extent than their peers.  </w:t>
            </w:r>
            <w:r w:rsidRPr="00383A6B">
              <w:rPr>
                <w:rFonts w:cs="Arial"/>
                <w:color w:val="auto"/>
                <w:szCs w:val="24"/>
              </w:rPr>
              <w:t>These findings are supported by national studies.</w:t>
            </w:r>
          </w:p>
        </w:tc>
      </w:tr>
      <w:tr w:rsidR="00B60A5B" w14:paraId="311D08FC" w14:textId="09EFEE32" w:rsidTr="009A2AEF">
        <w:trPr>
          <w:trHeight w:val="2568"/>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E568" w14:textId="0C010590" w:rsidR="00B60A5B" w:rsidRDefault="00B60A5B">
            <w:pPr>
              <w:pStyle w:val="TableRow"/>
              <w:rPr>
                <w:sz w:val="22"/>
                <w:szCs w:val="22"/>
              </w:rPr>
            </w:pPr>
            <w:r>
              <w:rPr>
                <w:sz w:val="22"/>
                <w:szCs w:val="22"/>
              </w:rPr>
              <w:t>4</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C3B0" w14:textId="6C33C6C6" w:rsidR="00B60A5B" w:rsidRPr="00383A6B" w:rsidRDefault="00B60A5B">
            <w:pPr>
              <w:pStyle w:val="TableRowCentered"/>
              <w:ind w:left="0"/>
              <w:jc w:val="left"/>
              <w:rPr>
                <w:iCs/>
                <w:color w:val="auto"/>
                <w:szCs w:val="24"/>
              </w:rPr>
            </w:pPr>
            <w:r w:rsidRPr="00383A6B">
              <w:rPr>
                <w:color w:val="auto"/>
                <w:szCs w:val="24"/>
              </w:rPr>
              <w:t>It is widely reported that pandemic and its after-effects has had a negative impact on mental health, more so for those who are identified as disadvantaged. (</w:t>
            </w:r>
            <w:proofErr w:type="spellStart"/>
            <w:r w:rsidRPr="00383A6B">
              <w:rPr>
                <w:color w:val="auto"/>
                <w:szCs w:val="24"/>
              </w:rPr>
              <w:t>Youngminds</w:t>
            </w:r>
            <w:proofErr w:type="spellEnd"/>
            <w:r w:rsidRPr="00383A6B">
              <w:rPr>
                <w:color w:val="auto"/>
                <w:szCs w:val="24"/>
              </w:rPr>
              <w:t xml:space="preserve"> ’21) Increased</w:t>
            </w:r>
            <w:r w:rsidRPr="00383A6B">
              <w:rPr>
                <w:iCs/>
                <w:color w:val="auto"/>
                <w:szCs w:val="24"/>
              </w:rPr>
              <w:t xml:space="preserve"> emotional/ mental wellbeing needs of </w:t>
            </w:r>
            <w:r w:rsidRPr="00383A6B">
              <w:rPr>
                <w:i/>
                <w:iCs/>
                <w:color w:val="auto"/>
                <w:szCs w:val="24"/>
              </w:rPr>
              <w:t>some</w:t>
            </w:r>
            <w:r w:rsidRPr="00383A6B">
              <w:rPr>
                <w:b/>
                <w:i/>
                <w:iCs/>
                <w:color w:val="auto"/>
                <w:szCs w:val="24"/>
              </w:rPr>
              <w:t xml:space="preserve"> </w:t>
            </w:r>
            <w:r w:rsidRPr="00383A6B">
              <w:rPr>
                <w:iCs/>
                <w:color w:val="auto"/>
                <w:szCs w:val="24"/>
              </w:rPr>
              <w:t xml:space="preserve">children in receipt of PPG has resulted in additional pastoral support being required.  </w:t>
            </w:r>
          </w:p>
        </w:tc>
      </w:tr>
      <w:tr w:rsidR="00B60A5B" w14:paraId="36C51CE2" w14:textId="5E1B9D0C" w:rsidTr="009A2AEF">
        <w:trPr>
          <w:trHeight w:val="2640"/>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47DB" w14:textId="742B601F" w:rsidR="00B60A5B" w:rsidRDefault="00B60A5B">
            <w:pPr>
              <w:pStyle w:val="TableRow"/>
              <w:rPr>
                <w:sz w:val="22"/>
                <w:szCs w:val="22"/>
              </w:rPr>
            </w:pPr>
            <w:r>
              <w:rPr>
                <w:sz w:val="22"/>
                <w:szCs w:val="22"/>
              </w:rPr>
              <w:t>5</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4EE9" w14:textId="53AB6E57" w:rsidR="00B60A5B" w:rsidRPr="00B60A5B" w:rsidRDefault="00B60A5B" w:rsidP="00B60A5B">
            <w:pPr>
              <w:autoSpaceDN/>
              <w:spacing w:before="60" w:after="120" w:line="240" w:lineRule="auto"/>
              <w:ind w:right="57"/>
              <w:rPr>
                <w:rFonts w:cs="Arial"/>
                <w:iCs/>
                <w:color w:val="auto"/>
                <w:lang w:val="en-US"/>
              </w:rPr>
            </w:pPr>
            <w:r w:rsidRPr="00383A6B">
              <w:rPr>
                <w:rFonts w:cs="Arial"/>
                <w:iCs/>
                <w:color w:val="auto"/>
                <w:lang w:val="en-US"/>
              </w:rPr>
              <w:t xml:space="preserve">Assessments, observations, and discussions with pupils indicate underdeveloped oral language skills and vocabulary gaps among </w:t>
            </w:r>
            <w:r>
              <w:rPr>
                <w:rFonts w:cs="Arial"/>
                <w:iCs/>
                <w:color w:val="auto"/>
                <w:lang w:val="en-US"/>
              </w:rPr>
              <w:t>some</w:t>
            </w:r>
            <w:r w:rsidRPr="00383A6B">
              <w:rPr>
                <w:rFonts w:cs="Arial"/>
                <w:iCs/>
                <w:color w:val="auto"/>
                <w:lang w:val="en-US"/>
              </w:rPr>
              <w:t xml:space="preserve"> disadvantaged pupils. These are evident from Reception through to KS2 and in general, are more prevalent among our disadvantaged pupils than their peers.</w:t>
            </w:r>
          </w:p>
        </w:tc>
      </w:tr>
      <w:tr w:rsidR="00B60A5B" w14:paraId="2D5B24CE" w14:textId="2373E4ED" w:rsidTr="009A2AEF">
        <w:trPr>
          <w:trHeight w:val="939"/>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C" w14:textId="213A22BE" w:rsidR="00B60A5B" w:rsidRDefault="00B60A5B">
            <w:pPr>
              <w:pStyle w:val="TableRow"/>
              <w:rPr>
                <w:sz w:val="22"/>
                <w:szCs w:val="22"/>
              </w:rPr>
            </w:pPr>
            <w:r>
              <w:rPr>
                <w:sz w:val="22"/>
                <w:szCs w:val="22"/>
              </w:rPr>
              <w:t>6</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D" w14:textId="08376C48" w:rsidR="00B60A5B" w:rsidRPr="00383A6B" w:rsidRDefault="00B60A5B">
            <w:pPr>
              <w:pStyle w:val="TableRowCentered"/>
              <w:ind w:left="0"/>
              <w:jc w:val="left"/>
              <w:rPr>
                <w:color w:val="auto"/>
                <w:szCs w:val="24"/>
              </w:rPr>
            </w:pPr>
            <w:r w:rsidRPr="00383A6B">
              <w:rPr>
                <w:iCs/>
                <w:color w:val="auto"/>
                <w:szCs w:val="24"/>
              </w:rPr>
              <w:t xml:space="preserve">A gap between the attainment in </w:t>
            </w:r>
            <w:r w:rsidRPr="00383A6B">
              <w:rPr>
                <w:b/>
                <w:iCs/>
                <w:color w:val="auto"/>
                <w:szCs w:val="24"/>
              </w:rPr>
              <w:t>reading</w:t>
            </w:r>
            <w:r w:rsidRPr="00383A6B">
              <w:rPr>
                <w:iCs/>
                <w:color w:val="auto"/>
                <w:szCs w:val="24"/>
              </w:rPr>
              <w:t xml:space="preserve"> of children in receipt of the PPG vs their </w:t>
            </w:r>
            <w:proofErr w:type="gramStart"/>
            <w:r w:rsidRPr="00383A6B">
              <w:rPr>
                <w:iCs/>
                <w:color w:val="auto"/>
                <w:szCs w:val="24"/>
              </w:rPr>
              <w:t>non PP</w:t>
            </w:r>
            <w:proofErr w:type="gramEnd"/>
            <w:r w:rsidRPr="00383A6B">
              <w:rPr>
                <w:iCs/>
                <w:color w:val="auto"/>
                <w:szCs w:val="24"/>
              </w:rPr>
              <w:t xml:space="preserve"> peers.</w:t>
            </w:r>
          </w:p>
        </w:tc>
      </w:tr>
      <w:tr w:rsidR="00B60A5B" w14:paraId="2D5B24D1" w14:textId="0D2A4092" w:rsidTr="009A2AEF">
        <w:trPr>
          <w:trHeight w:val="939"/>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CF" w14:textId="74FFB24F" w:rsidR="00B60A5B" w:rsidRDefault="00B60A5B">
            <w:pPr>
              <w:pStyle w:val="TableRow"/>
              <w:rPr>
                <w:sz w:val="22"/>
                <w:szCs w:val="22"/>
              </w:rPr>
            </w:pPr>
            <w:r>
              <w:rPr>
                <w:sz w:val="22"/>
                <w:szCs w:val="22"/>
              </w:rPr>
              <w:t>7</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D0" w14:textId="6E0FF56E" w:rsidR="00B60A5B" w:rsidRPr="00383A6B" w:rsidRDefault="00B60A5B">
            <w:pPr>
              <w:pStyle w:val="TableRowCentered"/>
              <w:jc w:val="left"/>
              <w:rPr>
                <w:color w:val="auto"/>
                <w:szCs w:val="24"/>
              </w:rPr>
            </w:pPr>
            <w:r w:rsidRPr="00383A6B">
              <w:rPr>
                <w:iCs/>
                <w:color w:val="auto"/>
                <w:szCs w:val="24"/>
              </w:rPr>
              <w:t xml:space="preserve">A gap between the attainment in </w:t>
            </w:r>
            <w:r w:rsidRPr="00383A6B">
              <w:rPr>
                <w:b/>
                <w:iCs/>
                <w:color w:val="auto"/>
                <w:szCs w:val="24"/>
              </w:rPr>
              <w:t>writing</w:t>
            </w:r>
            <w:r w:rsidRPr="00383A6B">
              <w:rPr>
                <w:iCs/>
                <w:color w:val="auto"/>
                <w:szCs w:val="24"/>
              </w:rPr>
              <w:t xml:space="preserve"> of children in receipt of the PPG vs their </w:t>
            </w:r>
            <w:proofErr w:type="gramStart"/>
            <w:r w:rsidRPr="00383A6B">
              <w:rPr>
                <w:iCs/>
                <w:color w:val="auto"/>
                <w:szCs w:val="24"/>
              </w:rPr>
              <w:t>non PP</w:t>
            </w:r>
            <w:proofErr w:type="gramEnd"/>
            <w:r w:rsidRPr="00383A6B">
              <w:rPr>
                <w:iCs/>
                <w:color w:val="auto"/>
                <w:szCs w:val="24"/>
              </w:rPr>
              <w:t xml:space="preserve"> peers.</w:t>
            </w:r>
          </w:p>
        </w:tc>
      </w:tr>
      <w:tr w:rsidR="00B60A5B" w14:paraId="2D5B24D4" w14:textId="063BB617" w:rsidTr="009A2AEF">
        <w:trPr>
          <w:trHeight w:val="939"/>
        </w:trPr>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D2" w14:textId="10D8D5B1" w:rsidR="00B60A5B" w:rsidRDefault="00B60A5B">
            <w:pPr>
              <w:pStyle w:val="TableRow"/>
              <w:rPr>
                <w:sz w:val="22"/>
                <w:szCs w:val="22"/>
              </w:rPr>
            </w:pPr>
            <w:r>
              <w:rPr>
                <w:sz w:val="22"/>
                <w:szCs w:val="22"/>
              </w:rPr>
              <w:t>8</w:t>
            </w:r>
          </w:p>
        </w:tc>
        <w:tc>
          <w:tcPr>
            <w:tcW w:w="6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FB7AE" w14:textId="77777777" w:rsidR="00B60A5B" w:rsidRDefault="00B60A5B">
            <w:pPr>
              <w:pStyle w:val="TableRowCentered"/>
              <w:jc w:val="left"/>
              <w:rPr>
                <w:iCs/>
                <w:color w:val="auto"/>
                <w:szCs w:val="24"/>
              </w:rPr>
            </w:pPr>
            <w:r w:rsidRPr="00383A6B">
              <w:rPr>
                <w:iCs/>
                <w:color w:val="auto"/>
                <w:szCs w:val="24"/>
              </w:rPr>
              <w:t xml:space="preserve">A gap between the attainment in </w:t>
            </w:r>
            <w:r w:rsidRPr="00383A6B">
              <w:rPr>
                <w:b/>
                <w:iCs/>
                <w:color w:val="auto"/>
                <w:szCs w:val="24"/>
              </w:rPr>
              <w:t>maths</w:t>
            </w:r>
            <w:r w:rsidRPr="00383A6B">
              <w:rPr>
                <w:iCs/>
                <w:color w:val="auto"/>
                <w:szCs w:val="24"/>
              </w:rPr>
              <w:t xml:space="preserve"> of children in receipt of the PPG vs their </w:t>
            </w:r>
            <w:proofErr w:type="gramStart"/>
            <w:r w:rsidRPr="00383A6B">
              <w:rPr>
                <w:iCs/>
                <w:color w:val="auto"/>
                <w:szCs w:val="24"/>
              </w:rPr>
              <w:t>non PP</w:t>
            </w:r>
            <w:proofErr w:type="gramEnd"/>
            <w:r w:rsidRPr="00383A6B">
              <w:rPr>
                <w:iCs/>
                <w:color w:val="auto"/>
                <w:szCs w:val="24"/>
              </w:rPr>
              <w:t xml:space="preserve"> peers.</w:t>
            </w:r>
          </w:p>
          <w:p w14:paraId="21FB76E0" w14:textId="77777777" w:rsidR="009A2AEF" w:rsidRDefault="009A2AEF" w:rsidP="009A2AEF">
            <w:pPr>
              <w:pStyle w:val="TableRowCentered"/>
              <w:ind w:left="0"/>
              <w:jc w:val="left"/>
              <w:rPr>
                <w:color w:val="auto"/>
                <w:szCs w:val="24"/>
              </w:rPr>
            </w:pPr>
          </w:p>
          <w:p w14:paraId="3C1423A8" w14:textId="77777777" w:rsidR="009A2AEF" w:rsidRDefault="009A2AEF">
            <w:pPr>
              <w:pStyle w:val="TableRowCentered"/>
              <w:jc w:val="left"/>
              <w:rPr>
                <w:color w:val="auto"/>
                <w:szCs w:val="24"/>
              </w:rPr>
            </w:pPr>
          </w:p>
          <w:p w14:paraId="2D5B24D3" w14:textId="470C4086" w:rsidR="009A2AEF" w:rsidRPr="00383A6B" w:rsidRDefault="009A2AEF" w:rsidP="009A2AEF">
            <w:pPr>
              <w:pStyle w:val="TableRowCentered"/>
              <w:ind w:left="0"/>
              <w:jc w:val="left"/>
              <w:rPr>
                <w:color w:val="auto"/>
                <w:szCs w:val="24"/>
              </w:rPr>
            </w:pPr>
          </w:p>
        </w:tc>
      </w:tr>
    </w:tbl>
    <w:p w14:paraId="2D5B24DB" w14:textId="77777777" w:rsidR="00583DD0" w:rsidRDefault="00F758DA">
      <w:pPr>
        <w:pStyle w:val="Heading2"/>
        <w:spacing w:before="600"/>
      </w:pPr>
      <w:bookmarkStart w:id="17" w:name="_Toc443397160"/>
      <w:r>
        <w:lastRenderedPageBreak/>
        <w:t xml:space="preserve">Intended outcomes </w:t>
      </w:r>
    </w:p>
    <w:p w14:paraId="2D5B24DC" w14:textId="77777777" w:rsidR="00583DD0" w:rsidRDefault="00F758DA">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1"/>
        <w:gridCol w:w="6805"/>
      </w:tblGrid>
      <w:tr w:rsidR="001B7D45" w:rsidRPr="000C6F21" w14:paraId="2D5B24DF" w14:textId="124302F1" w:rsidTr="001B7D45">
        <w:tc>
          <w:tcPr>
            <w:tcW w:w="26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DD" w14:textId="77777777" w:rsidR="001B7D45" w:rsidRPr="000C6F21" w:rsidRDefault="001B7D45">
            <w:pPr>
              <w:pStyle w:val="TableHeader"/>
              <w:jc w:val="left"/>
              <w:rPr>
                <w:color w:val="auto"/>
              </w:rPr>
            </w:pPr>
            <w:r w:rsidRPr="000C6F21">
              <w:rPr>
                <w:color w:val="auto"/>
              </w:rPr>
              <w:t>Intended outcome</w:t>
            </w:r>
          </w:p>
        </w:tc>
        <w:tc>
          <w:tcPr>
            <w:tcW w:w="68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4DE" w14:textId="77777777" w:rsidR="001B7D45" w:rsidRPr="000C6F21" w:rsidRDefault="001B7D45">
            <w:pPr>
              <w:pStyle w:val="TableHeader"/>
              <w:jc w:val="left"/>
              <w:rPr>
                <w:color w:val="auto"/>
              </w:rPr>
            </w:pPr>
            <w:r w:rsidRPr="000C6F21">
              <w:rPr>
                <w:color w:val="auto"/>
              </w:rPr>
              <w:t>Success criteria</w:t>
            </w:r>
          </w:p>
        </w:tc>
      </w:tr>
      <w:tr w:rsidR="001B7D45" w:rsidRPr="000C6F21" w14:paraId="25CB5BEA" w14:textId="77777777" w:rsidTr="001B7D4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1006" w14:textId="77777777" w:rsidR="001B7D45" w:rsidRPr="000C6F21" w:rsidRDefault="001B7D45" w:rsidP="009A2AEF">
            <w:pPr>
              <w:pStyle w:val="TableRow"/>
              <w:ind w:left="0"/>
              <w:rPr>
                <w:rFonts w:cs="Arial"/>
                <w:color w:val="auto"/>
              </w:rPr>
            </w:pPr>
            <w:r w:rsidRPr="000C6F21">
              <w:rPr>
                <w:rFonts w:cs="Arial"/>
                <w:color w:val="auto"/>
              </w:rPr>
              <w:t>To achieve and sustain improved attendance for all pupils, particularly our disadvantaged pupils.</w:t>
            </w:r>
          </w:p>
          <w:p w14:paraId="588C3DA9" w14:textId="77777777" w:rsidR="001B7D45" w:rsidRPr="000C6F21" w:rsidRDefault="001B7D45" w:rsidP="009A2AEF">
            <w:pPr>
              <w:pStyle w:val="TableRow"/>
              <w:tabs>
                <w:tab w:val="left" w:pos="972"/>
              </w:tabs>
              <w:ind w:left="0"/>
              <w:rPr>
                <w:rFonts w:cs="Arial"/>
                <w:color w:val="auto"/>
              </w:rPr>
            </w:pPr>
          </w:p>
        </w:tc>
        <w:tc>
          <w:tcPr>
            <w:tcW w:w="6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9471" w14:textId="77777777" w:rsidR="001B7D45" w:rsidRPr="000C6F21" w:rsidRDefault="001B7D45" w:rsidP="009A2AEF">
            <w:pPr>
              <w:pStyle w:val="TableRowCentered"/>
              <w:numPr>
                <w:ilvl w:val="0"/>
                <w:numId w:val="12"/>
              </w:numPr>
              <w:jc w:val="left"/>
              <w:rPr>
                <w:color w:val="auto"/>
                <w:szCs w:val="24"/>
              </w:rPr>
            </w:pPr>
            <w:r w:rsidRPr="000C6F21">
              <w:rPr>
                <w:color w:val="auto"/>
                <w:szCs w:val="24"/>
              </w:rPr>
              <w:t xml:space="preserve">Positive attendance figures for disadvantaged children (where figures are in line with their non-disadvantaged counterparts). </w:t>
            </w:r>
          </w:p>
          <w:p w14:paraId="13D479DC" w14:textId="77777777" w:rsidR="001B7D45" w:rsidRPr="000C6F21" w:rsidRDefault="001B7D45" w:rsidP="009A2AEF">
            <w:pPr>
              <w:pStyle w:val="ListParagraph"/>
              <w:numPr>
                <w:ilvl w:val="0"/>
                <w:numId w:val="12"/>
              </w:numPr>
              <w:autoSpaceDN/>
              <w:spacing w:before="60" w:after="60" w:line="240" w:lineRule="auto"/>
              <w:ind w:right="57"/>
              <w:rPr>
                <w:rFonts w:cs="Arial"/>
                <w:color w:val="auto"/>
              </w:rPr>
            </w:pPr>
            <w:r w:rsidRPr="000C6F21">
              <w:rPr>
                <w:rFonts w:cs="Arial"/>
                <w:color w:val="auto"/>
              </w:rPr>
              <w:t>Sustained high attendance by 2024/25 demonstrated by:</w:t>
            </w:r>
          </w:p>
          <w:p w14:paraId="5953B959" w14:textId="77777777" w:rsidR="001B7D45" w:rsidRPr="000C6F21" w:rsidRDefault="001B7D45" w:rsidP="009A2AEF">
            <w:pPr>
              <w:pStyle w:val="ListParagraph"/>
              <w:numPr>
                <w:ilvl w:val="1"/>
                <w:numId w:val="12"/>
              </w:numPr>
              <w:autoSpaceDN/>
              <w:spacing w:before="60" w:after="60" w:line="240" w:lineRule="auto"/>
              <w:ind w:right="57"/>
              <w:rPr>
                <w:rFonts w:cs="Arial"/>
                <w:color w:val="auto"/>
              </w:rPr>
            </w:pPr>
            <w:r w:rsidRPr="000C6F21">
              <w:rPr>
                <w:rFonts w:cs="Arial"/>
                <w:color w:val="auto"/>
              </w:rPr>
              <w:t xml:space="preserve">the overall unauthorised absence rate for all </w:t>
            </w:r>
            <w:r>
              <w:rPr>
                <w:rFonts w:cs="Arial"/>
                <w:color w:val="auto"/>
              </w:rPr>
              <w:t xml:space="preserve">PP </w:t>
            </w:r>
            <w:r w:rsidRPr="000C6F21">
              <w:rPr>
                <w:rFonts w:cs="Arial"/>
                <w:color w:val="auto"/>
              </w:rPr>
              <w:t xml:space="preserve">pupils being no </w:t>
            </w:r>
            <w:r>
              <w:rPr>
                <w:rFonts w:cs="Arial"/>
                <w:color w:val="auto"/>
              </w:rPr>
              <w:t>greater than that of their peers</w:t>
            </w:r>
            <w:r w:rsidRPr="000C6F21">
              <w:rPr>
                <w:rFonts w:cs="Arial"/>
                <w:color w:val="auto"/>
              </w:rPr>
              <w:t xml:space="preserve"> and the attendance gap between disadvantaged pupils and their non-disadvantaged peers being reduced </w:t>
            </w:r>
            <w:r w:rsidRPr="006E5725">
              <w:rPr>
                <w:rFonts w:cs="Arial"/>
                <w:color w:val="auto"/>
              </w:rPr>
              <w:t>by 50%</w:t>
            </w:r>
            <w:r>
              <w:rPr>
                <w:rFonts w:cs="Arial"/>
                <w:color w:val="auto"/>
              </w:rPr>
              <w:t xml:space="preserve"> from 2022/23 to 2024/25</w:t>
            </w:r>
            <w:r w:rsidRPr="006E5725">
              <w:rPr>
                <w:rFonts w:cs="Arial"/>
                <w:color w:val="auto"/>
              </w:rPr>
              <w:t>.</w:t>
            </w:r>
          </w:p>
          <w:p w14:paraId="17266140" w14:textId="0E694B6C" w:rsidR="001B7D45" w:rsidRPr="000C6F21" w:rsidRDefault="001B7D45" w:rsidP="009A2AEF">
            <w:pPr>
              <w:pStyle w:val="TableRowCentered"/>
              <w:numPr>
                <w:ilvl w:val="0"/>
                <w:numId w:val="12"/>
              </w:numPr>
              <w:jc w:val="left"/>
              <w:rPr>
                <w:rFonts w:cs="Arial"/>
                <w:color w:val="auto"/>
                <w:szCs w:val="24"/>
              </w:rPr>
            </w:pPr>
            <w:r w:rsidRPr="000C6F21">
              <w:rPr>
                <w:rFonts w:cs="Arial"/>
                <w:color w:val="auto"/>
              </w:rPr>
              <w:t xml:space="preserve">the percentage of all </w:t>
            </w:r>
            <w:r>
              <w:rPr>
                <w:rFonts w:cs="Arial"/>
                <w:color w:val="auto"/>
              </w:rPr>
              <w:t xml:space="preserve">PP </w:t>
            </w:r>
            <w:r w:rsidRPr="000C6F21">
              <w:rPr>
                <w:rFonts w:cs="Arial"/>
                <w:color w:val="auto"/>
              </w:rPr>
              <w:t xml:space="preserve">pupils who are persistently absent being below </w:t>
            </w:r>
            <w:r>
              <w:rPr>
                <w:rFonts w:cs="Arial"/>
                <w:color w:val="auto"/>
              </w:rPr>
              <w:t>15</w:t>
            </w:r>
            <w:r w:rsidRPr="006E5725">
              <w:rPr>
                <w:rFonts w:cs="Arial"/>
                <w:color w:val="auto"/>
              </w:rPr>
              <w:t>%</w:t>
            </w:r>
            <w:r w:rsidRPr="000C6F21">
              <w:rPr>
                <w:rFonts w:cs="Arial"/>
                <w:color w:val="auto"/>
              </w:rPr>
              <w:t xml:space="preserve"> and the figure among disadvantaged pupils being no more than </w:t>
            </w:r>
            <w:r>
              <w:rPr>
                <w:rFonts w:cs="Arial"/>
                <w:color w:val="auto"/>
              </w:rPr>
              <w:t>10</w:t>
            </w:r>
            <w:r w:rsidRPr="006E5725">
              <w:rPr>
                <w:rFonts w:cs="Arial"/>
                <w:color w:val="auto"/>
              </w:rPr>
              <w:t>%</w:t>
            </w:r>
            <w:r w:rsidRPr="000C6F21">
              <w:rPr>
                <w:rFonts w:cs="Arial"/>
                <w:color w:val="auto"/>
              </w:rPr>
              <w:t xml:space="preserve"> lower than their peers.</w:t>
            </w:r>
            <w:r>
              <w:rPr>
                <w:rFonts w:cs="Arial"/>
                <w:color w:val="auto"/>
              </w:rPr>
              <w:t xml:space="preserve"> </w:t>
            </w:r>
          </w:p>
        </w:tc>
      </w:tr>
      <w:tr w:rsidR="001B7D45" w:rsidRPr="000C6F21" w14:paraId="3C0FB51E" w14:textId="46CC5423" w:rsidTr="001B7D4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A7B60" w14:textId="378795D6" w:rsidR="001B7D45" w:rsidRPr="000C6F21" w:rsidRDefault="001B7D45" w:rsidP="00E13BEF">
            <w:pPr>
              <w:pStyle w:val="TableRow"/>
              <w:tabs>
                <w:tab w:val="left" w:pos="972"/>
              </w:tabs>
              <w:ind w:left="0"/>
              <w:rPr>
                <w:color w:val="auto"/>
              </w:rPr>
            </w:pPr>
            <w:r w:rsidRPr="000C6F21">
              <w:rPr>
                <w:rFonts w:cs="Arial"/>
                <w:color w:val="auto"/>
              </w:rPr>
              <w:t xml:space="preserve">Improved oral language skills and vocabulary among disadvantaged pupils.  </w:t>
            </w:r>
          </w:p>
        </w:tc>
        <w:tc>
          <w:tcPr>
            <w:tcW w:w="6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1574" w14:textId="285D2272" w:rsidR="001B7D45" w:rsidRPr="000C6F21" w:rsidRDefault="001B7D45" w:rsidP="00854F04">
            <w:pPr>
              <w:pStyle w:val="TableRowCentered"/>
              <w:jc w:val="left"/>
              <w:rPr>
                <w:color w:val="auto"/>
                <w:szCs w:val="24"/>
              </w:rPr>
            </w:pPr>
            <w:r w:rsidRPr="000C6F21">
              <w:rPr>
                <w:rFonts w:cs="Arial"/>
                <w:color w:val="auto"/>
                <w:szCs w:val="24"/>
              </w:rPr>
              <w:t xml:space="preserve">Assessments and observations indicate significantly improved oral language among disadvantaged pupils. </w:t>
            </w:r>
            <w:r w:rsidRPr="000C6F21">
              <w:rPr>
                <w:color w:val="auto"/>
                <w:szCs w:val="24"/>
              </w:rPr>
              <w:t>This is evident when triangulated with other sources of evidence, including engagement in lessons, book scrutiny and ongoing formative assessment.</w:t>
            </w:r>
          </w:p>
        </w:tc>
      </w:tr>
      <w:tr w:rsidR="001B7D45" w:rsidRPr="000C6F21" w14:paraId="536C8BF8" w14:textId="277C2D79" w:rsidTr="001B7D4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2CA91" w14:textId="3B96C479" w:rsidR="001B7D45" w:rsidRPr="000C6F21" w:rsidRDefault="001B7D45">
            <w:pPr>
              <w:pStyle w:val="TableRow"/>
              <w:ind w:left="0"/>
              <w:rPr>
                <w:color w:val="auto"/>
              </w:rPr>
            </w:pPr>
            <w:r w:rsidRPr="000C6F21">
              <w:rPr>
                <w:color w:val="auto"/>
              </w:rPr>
              <w:t>Focus on promoting and nurturing positive mental health and well-being.</w:t>
            </w:r>
          </w:p>
        </w:tc>
        <w:tc>
          <w:tcPr>
            <w:tcW w:w="6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03D5" w14:textId="77777777" w:rsidR="001B7D45" w:rsidRPr="000C6F21" w:rsidRDefault="001B7D45" w:rsidP="001D1AE2">
            <w:pPr>
              <w:pStyle w:val="TableRowCentered"/>
              <w:numPr>
                <w:ilvl w:val="0"/>
                <w:numId w:val="12"/>
              </w:numPr>
              <w:jc w:val="left"/>
              <w:rPr>
                <w:color w:val="auto"/>
                <w:szCs w:val="24"/>
              </w:rPr>
            </w:pPr>
            <w:r w:rsidRPr="000C6F21">
              <w:rPr>
                <w:color w:val="auto"/>
                <w:szCs w:val="24"/>
              </w:rPr>
              <w:t xml:space="preserve">Vulnerable children identified for ELSA. ELSA intervention and supervision. sessions to be reinstated, including use of the Orchard nurture room.   </w:t>
            </w:r>
          </w:p>
          <w:p w14:paraId="5EABABC1" w14:textId="77777777" w:rsidR="001B7D45" w:rsidRPr="009A2AEF" w:rsidRDefault="001B7D45" w:rsidP="001D1AE2">
            <w:pPr>
              <w:pStyle w:val="TableRowCentered"/>
              <w:numPr>
                <w:ilvl w:val="0"/>
                <w:numId w:val="12"/>
              </w:numPr>
              <w:jc w:val="left"/>
              <w:rPr>
                <w:color w:val="auto"/>
                <w:szCs w:val="24"/>
              </w:rPr>
            </w:pPr>
            <w:r w:rsidRPr="000C6F21">
              <w:rPr>
                <w:rFonts w:cs="Arial"/>
                <w:color w:val="auto"/>
                <w:szCs w:val="24"/>
              </w:rPr>
              <w:t>Participation in enrichment activities, partly funded by the use of the Pupil Premium funding, among disadvantaged pupils</w:t>
            </w:r>
            <w:r>
              <w:rPr>
                <w:rFonts w:cs="Arial"/>
                <w:color w:val="auto"/>
                <w:szCs w:val="24"/>
              </w:rPr>
              <w:t>.</w:t>
            </w:r>
          </w:p>
          <w:p w14:paraId="1882225A" w14:textId="47B94E1C" w:rsidR="001B7D45" w:rsidRPr="000C6F21" w:rsidRDefault="001B7D45" w:rsidP="001D1AE2">
            <w:pPr>
              <w:pStyle w:val="TableRowCentered"/>
              <w:numPr>
                <w:ilvl w:val="0"/>
                <w:numId w:val="12"/>
              </w:numPr>
              <w:jc w:val="left"/>
              <w:rPr>
                <w:color w:val="auto"/>
                <w:szCs w:val="24"/>
              </w:rPr>
            </w:pPr>
            <w:r>
              <w:rPr>
                <w:color w:val="auto"/>
                <w:szCs w:val="24"/>
              </w:rPr>
              <w:t>Pupil Premium pupils to have access to after-school clubs paid for through the PP fund.</w:t>
            </w:r>
          </w:p>
        </w:tc>
      </w:tr>
      <w:tr w:rsidR="001B7D45" w:rsidRPr="000C6F21" w14:paraId="2D5B24E7" w14:textId="6597E991" w:rsidTr="001B7D4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82E88" w14:textId="77777777" w:rsidR="001B7D45" w:rsidRPr="000C6F21" w:rsidRDefault="001B7D45">
            <w:pPr>
              <w:pStyle w:val="TableRow"/>
              <w:ind w:left="0"/>
              <w:rPr>
                <w:rFonts w:cs="Arial"/>
                <w:color w:val="auto"/>
              </w:rPr>
            </w:pPr>
            <w:r w:rsidRPr="000C6F21">
              <w:rPr>
                <w:rFonts w:cs="Arial"/>
                <w:color w:val="auto"/>
              </w:rPr>
              <w:t xml:space="preserve">Reading – </w:t>
            </w:r>
          </w:p>
          <w:p w14:paraId="2D5B24E0" w14:textId="04084FF1" w:rsidR="001B7D45" w:rsidRDefault="001B7D45">
            <w:pPr>
              <w:pStyle w:val="TableRow"/>
              <w:ind w:left="0"/>
              <w:rPr>
                <w:rFonts w:cs="Arial"/>
                <w:color w:val="auto"/>
              </w:rPr>
            </w:pPr>
            <w:r w:rsidRPr="000C6F21">
              <w:rPr>
                <w:rFonts w:cs="Arial"/>
                <w:color w:val="auto"/>
              </w:rPr>
              <w:t>Improved reading attainment among disadvantaged pupils.</w:t>
            </w:r>
          </w:p>
          <w:p w14:paraId="4DEF7CC2" w14:textId="60DAE411" w:rsidR="001B7D45" w:rsidRDefault="001B7D45">
            <w:pPr>
              <w:pStyle w:val="TableRow"/>
              <w:ind w:left="0"/>
              <w:rPr>
                <w:rFonts w:cs="Arial"/>
                <w:color w:val="auto"/>
              </w:rPr>
            </w:pPr>
          </w:p>
          <w:p w14:paraId="486C4E9F" w14:textId="77777777" w:rsidR="001B7D45" w:rsidRPr="000C6F21" w:rsidRDefault="001B7D45">
            <w:pPr>
              <w:pStyle w:val="TableRow"/>
              <w:ind w:left="0"/>
              <w:rPr>
                <w:rFonts w:cs="Arial"/>
                <w:color w:val="auto"/>
              </w:rPr>
            </w:pPr>
          </w:p>
          <w:p w14:paraId="2D5B24E1" w14:textId="3F0C6A1E" w:rsidR="001B7D45" w:rsidRPr="000C6F21" w:rsidRDefault="001B7D45">
            <w:pPr>
              <w:pStyle w:val="TableRow"/>
              <w:ind w:left="0"/>
              <w:rPr>
                <w:color w:val="auto"/>
              </w:rPr>
            </w:pPr>
          </w:p>
        </w:tc>
        <w:tc>
          <w:tcPr>
            <w:tcW w:w="6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D8D3" w14:textId="4404502F" w:rsidR="001B7D45" w:rsidRPr="000C6F21" w:rsidRDefault="001B7D45" w:rsidP="0017323A">
            <w:pPr>
              <w:pStyle w:val="TableRowCentered"/>
              <w:numPr>
                <w:ilvl w:val="0"/>
                <w:numId w:val="12"/>
              </w:numPr>
              <w:jc w:val="left"/>
              <w:rPr>
                <w:color w:val="auto"/>
                <w:szCs w:val="24"/>
              </w:rPr>
            </w:pPr>
            <w:r w:rsidRPr="000C6F21">
              <w:rPr>
                <w:rFonts w:cs="Arial"/>
                <w:color w:val="auto"/>
                <w:szCs w:val="24"/>
              </w:rPr>
              <w:t>KS2</w:t>
            </w:r>
            <w:r w:rsidRPr="000C6F21">
              <w:rPr>
                <w:rFonts w:cs="Arial"/>
                <w:color w:val="auto"/>
                <w:szCs w:val="24"/>
                <w:lang w:eastAsia="en-US"/>
              </w:rPr>
              <w:t xml:space="preserve"> reading outcomes in 2024/25 show that more than the proportion of disadvantaged pupils who do not have additional SEND who met the expected standard is in line with all other pupils nationally.  </w:t>
            </w:r>
          </w:p>
          <w:p w14:paraId="2D5B24E4" w14:textId="43FD74CE" w:rsidR="001B7D45" w:rsidRPr="000C6F21" w:rsidRDefault="001B7D45">
            <w:pPr>
              <w:pStyle w:val="TableRowCentered"/>
              <w:numPr>
                <w:ilvl w:val="0"/>
                <w:numId w:val="12"/>
              </w:numPr>
              <w:jc w:val="left"/>
              <w:rPr>
                <w:color w:val="auto"/>
                <w:szCs w:val="24"/>
              </w:rPr>
            </w:pPr>
            <w:r w:rsidRPr="000C6F21">
              <w:rPr>
                <w:color w:val="auto"/>
                <w:szCs w:val="24"/>
              </w:rPr>
              <w:t xml:space="preserve">PP children falling behind in Reading will be identified through teacher assessments and reported to SLT in pupil progress meetings. </w:t>
            </w:r>
          </w:p>
          <w:p w14:paraId="2D5B24E5" w14:textId="77777777" w:rsidR="001B7D45" w:rsidRPr="000C6F21" w:rsidRDefault="001B7D45">
            <w:pPr>
              <w:pStyle w:val="TableRowCentered"/>
              <w:numPr>
                <w:ilvl w:val="0"/>
                <w:numId w:val="12"/>
              </w:numPr>
              <w:jc w:val="left"/>
              <w:rPr>
                <w:color w:val="auto"/>
                <w:szCs w:val="24"/>
              </w:rPr>
            </w:pPr>
            <w:r w:rsidRPr="000C6F21">
              <w:rPr>
                <w:color w:val="auto"/>
                <w:szCs w:val="24"/>
              </w:rPr>
              <w:t xml:space="preserve">PP children in need of additional support will be identified early and adequate support will be put in place to address their needs and accelerate progress. </w:t>
            </w:r>
          </w:p>
          <w:p w14:paraId="2D5B24E6" w14:textId="77777777" w:rsidR="001B7D45" w:rsidRPr="000C6F21" w:rsidRDefault="001B7D45">
            <w:pPr>
              <w:pStyle w:val="TableRowCentered"/>
              <w:numPr>
                <w:ilvl w:val="0"/>
                <w:numId w:val="12"/>
              </w:numPr>
              <w:jc w:val="left"/>
              <w:rPr>
                <w:color w:val="auto"/>
                <w:szCs w:val="24"/>
              </w:rPr>
            </w:pPr>
            <w:r w:rsidRPr="000C6F21">
              <w:rPr>
                <w:color w:val="auto"/>
                <w:szCs w:val="24"/>
              </w:rPr>
              <w:t xml:space="preserve">Children experience consistent quality first teaching of Reading. </w:t>
            </w:r>
          </w:p>
        </w:tc>
      </w:tr>
      <w:tr w:rsidR="001B7D45" w:rsidRPr="000C6F21" w14:paraId="2D5B24EF" w14:textId="5345AD6D" w:rsidTr="001B7D4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E8" w14:textId="36DE174F" w:rsidR="001B7D45" w:rsidRPr="000C6F21" w:rsidRDefault="001B7D45">
            <w:pPr>
              <w:pStyle w:val="TableRow"/>
              <w:rPr>
                <w:rFonts w:cs="Arial"/>
                <w:color w:val="auto"/>
              </w:rPr>
            </w:pPr>
            <w:r w:rsidRPr="000C6F21">
              <w:rPr>
                <w:rFonts w:cs="Arial"/>
                <w:color w:val="auto"/>
              </w:rPr>
              <w:t xml:space="preserve">Writing – </w:t>
            </w:r>
          </w:p>
          <w:p w14:paraId="01310DDD" w14:textId="4A4EAB6A" w:rsidR="001B7D45" w:rsidRPr="000C6F21" w:rsidRDefault="001B7D45">
            <w:pPr>
              <w:pStyle w:val="TableRow"/>
              <w:rPr>
                <w:rFonts w:cs="Arial"/>
                <w:color w:val="auto"/>
              </w:rPr>
            </w:pPr>
            <w:r w:rsidRPr="000C6F21">
              <w:rPr>
                <w:rFonts w:cs="Arial"/>
                <w:color w:val="auto"/>
              </w:rPr>
              <w:lastRenderedPageBreak/>
              <w:t xml:space="preserve">Improved writing attainment among disadvantaged pupils. </w:t>
            </w:r>
          </w:p>
          <w:p w14:paraId="2D5B24E9" w14:textId="6F3DE657" w:rsidR="001B7D45" w:rsidRPr="000C6F21" w:rsidRDefault="001B7D45">
            <w:pPr>
              <w:pStyle w:val="TableRow"/>
              <w:rPr>
                <w:color w:val="auto"/>
              </w:rPr>
            </w:pPr>
          </w:p>
        </w:tc>
        <w:tc>
          <w:tcPr>
            <w:tcW w:w="6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CB7E" w14:textId="2F7517A0" w:rsidR="001B7D45" w:rsidRPr="000C6F21" w:rsidRDefault="001B7D45" w:rsidP="0017323A">
            <w:pPr>
              <w:pStyle w:val="TableRowCentered"/>
              <w:numPr>
                <w:ilvl w:val="0"/>
                <w:numId w:val="12"/>
              </w:numPr>
              <w:jc w:val="left"/>
              <w:rPr>
                <w:color w:val="auto"/>
                <w:szCs w:val="24"/>
              </w:rPr>
            </w:pPr>
            <w:r w:rsidRPr="000C6F21">
              <w:rPr>
                <w:rFonts w:cs="Arial"/>
                <w:color w:val="auto"/>
                <w:szCs w:val="24"/>
              </w:rPr>
              <w:lastRenderedPageBreak/>
              <w:t>KS2</w:t>
            </w:r>
            <w:r w:rsidRPr="000C6F21">
              <w:rPr>
                <w:rFonts w:cs="Arial"/>
                <w:color w:val="auto"/>
                <w:szCs w:val="24"/>
                <w:lang w:eastAsia="en-US"/>
              </w:rPr>
              <w:t xml:space="preserve"> writing outcomes in 2024/25 show that more than the proportion of disadvantaged pupils who do not have </w:t>
            </w:r>
            <w:r w:rsidRPr="000C6F21">
              <w:rPr>
                <w:rFonts w:cs="Arial"/>
                <w:color w:val="auto"/>
                <w:szCs w:val="24"/>
                <w:lang w:eastAsia="en-US"/>
              </w:rPr>
              <w:lastRenderedPageBreak/>
              <w:t xml:space="preserve">additional SEND who met the expected standard is in line with all other pupils nationally.  </w:t>
            </w:r>
          </w:p>
          <w:p w14:paraId="2D5B24EC" w14:textId="77777777" w:rsidR="001B7D45" w:rsidRPr="000C6F21" w:rsidRDefault="001B7D45">
            <w:pPr>
              <w:pStyle w:val="TableRowCentered"/>
              <w:numPr>
                <w:ilvl w:val="0"/>
                <w:numId w:val="12"/>
              </w:numPr>
              <w:jc w:val="left"/>
              <w:rPr>
                <w:color w:val="auto"/>
                <w:szCs w:val="24"/>
              </w:rPr>
            </w:pPr>
            <w:r w:rsidRPr="000C6F21">
              <w:rPr>
                <w:color w:val="auto"/>
                <w:szCs w:val="24"/>
              </w:rPr>
              <w:t xml:space="preserve">PP children falling behind in Writing will be identified through teacher assessments and reported to SLT in pupil progress meetings. </w:t>
            </w:r>
          </w:p>
          <w:p w14:paraId="2D5B24ED" w14:textId="77777777" w:rsidR="001B7D45" w:rsidRPr="000C6F21" w:rsidRDefault="001B7D45">
            <w:pPr>
              <w:pStyle w:val="TableRowCentered"/>
              <w:numPr>
                <w:ilvl w:val="0"/>
                <w:numId w:val="12"/>
              </w:numPr>
              <w:jc w:val="left"/>
              <w:rPr>
                <w:color w:val="auto"/>
                <w:szCs w:val="24"/>
              </w:rPr>
            </w:pPr>
            <w:r w:rsidRPr="000C6F21">
              <w:rPr>
                <w:color w:val="auto"/>
                <w:szCs w:val="24"/>
              </w:rPr>
              <w:t xml:space="preserve">PP children in need of additional support will be identified early and adequate support will be put in place to address their needs and accelerate progress. </w:t>
            </w:r>
          </w:p>
          <w:p w14:paraId="2D5B24EE" w14:textId="77777777" w:rsidR="001B7D45" w:rsidRPr="000C6F21" w:rsidRDefault="001B7D45">
            <w:pPr>
              <w:pStyle w:val="TableRowCentered"/>
              <w:numPr>
                <w:ilvl w:val="0"/>
                <w:numId w:val="12"/>
              </w:numPr>
              <w:jc w:val="left"/>
              <w:rPr>
                <w:color w:val="auto"/>
                <w:szCs w:val="24"/>
              </w:rPr>
            </w:pPr>
            <w:r w:rsidRPr="000C6F21">
              <w:rPr>
                <w:color w:val="auto"/>
                <w:szCs w:val="24"/>
              </w:rPr>
              <w:t>Children experience consistent quality first teaching of Writing.</w:t>
            </w:r>
          </w:p>
        </w:tc>
      </w:tr>
      <w:tr w:rsidR="001B7D45" w:rsidRPr="000C6F21" w14:paraId="2D5B24F7" w14:textId="1B3F6C51" w:rsidTr="001B7D45">
        <w:tc>
          <w:tcPr>
            <w:tcW w:w="2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4F0" w14:textId="77777777" w:rsidR="001B7D45" w:rsidRPr="000C6F21" w:rsidRDefault="001B7D45">
            <w:pPr>
              <w:pStyle w:val="TableRow"/>
              <w:rPr>
                <w:color w:val="auto"/>
              </w:rPr>
            </w:pPr>
            <w:r w:rsidRPr="000C6F21">
              <w:rPr>
                <w:color w:val="auto"/>
              </w:rPr>
              <w:lastRenderedPageBreak/>
              <w:t xml:space="preserve">Maths – </w:t>
            </w:r>
          </w:p>
          <w:p w14:paraId="3A7A5CBF" w14:textId="1971466D" w:rsidR="001B7D45" w:rsidRPr="000C6F21" w:rsidRDefault="001B7D45" w:rsidP="000431AF">
            <w:pPr>
              <w:pStyle w:val="TableRow"/>
              <w:rPr>
                <w:rFonts w:cs="Arial"/>
                <w:color w:val="auto"/>
              </w:rPr>
            </w:pPr>
            <w:r w:rsidRPr="000C6F21">
              <w:rPr>
                <w:rFonts w:cs="Arial"/>
                <w:color w:val="auto"/>
              </w:rPr>
              <w:t>Improved maths attainment among disadvantaged pupils.</w:t>
            </w:r>
          </w:p>
          <w:p w14:paraId="2D5B24F1" w14:textId="4D1F07C8" w:rsidR="001B7D45" w:rsidRPr="000C6F21" w:rsidRDefault="001B7D45">
            <w:pPr>
              <w:pStyle w:val="TableRow"/>
              <w:rPr>
                <w:color w:val="auto"/>
              </w:rPr>
            </w:pPr>
          </w:p>
        </w:tc>
        <w:tc>
          <w:tcPr>
            <w:tcW w:w="6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999E" w14:textId="77777777" w:rsidR="001B7D45" w:rsidRPr="000C6F21" w:rsidRDefault="001B7D45" w:rsidP="000431AF">
            <w:pPr>
              <w:pStyle w:val="TableRowCentered"/>
              <w:numPr>
                <w:ilvl w:val="0"/>
                <w:numId w:val="12"/>
              </w:numPr>
              <w:jc w:val="left"/>
              <w:rPr>
                <w:color w:val="auto"/>
                <w:szCs w:val="24"/>
              </w:rPr>
            </w:pPr>
            <w:r w:rsidRPr="000C6F21">
              <w:rPr>
                <w:rFonts w:cs="Arial"/>
                <w:color w:val="auto"/>
                <w:szCs w:val="24"/>
              </w:rPr>
              <w:t>KS2</w:t>
            </w:r>
            <w:r w:rsidRPr="000C6F21">
              <w:rPr>
                <w:rFonts w:cs="Arial"/>
                <w:color w:val="auto"/>
                <w:szCs w:val="24"/>
                <w:lang w:eastAsia="en-US"/>
              </w:rPr>
              <w:t xml:space="preserve"> writing outcomes in 2024/25 show that more than the proportion of disadvantaged pupils who do not have additional SEND who met the expected standard is in line with all other pupils nationally.  </w:t>
            </w:r>
          </w:p>
          <w:p w14:paraId="2D5B24F4" w14:textId="77777777" w:rsidR="001B7D45" w:rsidRPr="000C6F21" w:rsidRDefault="001B7D45">
            <w:pPr>
              <w:pStyle w:val="TableRowCentered"/>
              <w:numPr>
                <w:ilvl w:val="0"/>
                <w:numId w:val="12"/>
              </w:numPr>
              <w:jc w:val="left"/>
              <w:rPr>
                <w:color w:val="auto"/>
                <w:szCs w:val="24"/>
              </w:rPr>
            </w:pPr>
            <w:r w:rsidRPr="000C6F21">
              <w:rPr>
                <w:color w:val="auto"/>
                <w:szCs w:val="24"/>
              </w:rPr>
              <w:t xml:space="preserve">PP children falling behind in Maths will be identified through teacher assessments and reported to SLT in pupil progress meetings. </w:t>
            </w:r>
          </w:p>
          <w:p w14:paraId="2D5B24F5" w14:textId="77777777" w:rsidR="001B7D45" w:rsidRPr="000C6F21" w:rsidRDefault="001B7D45">
            <w:pPr>
              <w:pStyle w:val="TableRowCentered"/>
              <w:numPr>
                <w:ilvl w:val="0"/>
                <w:numId w:val="12"/>
              </w:numPr>
              <w:jc w:val="left"/>
              <w:rPr>
                <w:color w:val="auto"/>
                <w:szCs w:val="24"/>
              </w:rPr>
            </w:pPr>
            <w:r w:rsidRPr="000C6F21">
              <w:rPr>
                <w:color w:val="auto"/>
                <w:szCs w:val="24"/>
              </w:rPr>
              <w:t xml:space="preserve">PP children in need of additional support will be identified early and adequate support will be put in place to address their needs and accelerate progress. </w:t>
            </w:r>
          </w:p>
          <w:p w14:paraId="2D5B24F6" w14:textId="77777777" w:rsidR="001B7D45" w:rsidRPr="000C6F21" w:rsidRDefault="001B7D45">
            <w:pPr>
              <w:pStyle w:val="TableRowCentered"/>
              <w:numPr>
                <w:ilvl w:val="0"/>
                <w:numId w:val="12"/>
              </w:numPr>
              <w:jc w:val="left"/>
              <w:rPr>
                <w:color w:val="auto"/>
                <w:szCs w:val="24"/>
              </w:rPr>
            </w:pPr>
            <w:r w:rsidRPr="000C6F21">
              <w:rPr>
                <w:color w:val="auto"/>
                <w:szCs w:val="24"/>
              </w:rPr>
              <w:t>Children experience consistent quality first teaching of Maths.</w:t>
            </w:r>
          </w:p>
        </w:tc>
      </w:tr>
    </w:tbl>
    <w:p w14:paraId="2D5B2502" w14:textId="77777777" w:rsidR="00583DD0" w:rsidRDefault="00583DD0">
      <w:pPr>
        <w:pStyle w:val="Heading2"/>
      </w:pPr>
    </w:p>
    <w:p w14:paraId="2D5B2503" w14:textId="77777777" w:rsidR="00583DD0" w:rsidRDefault="00F758DA">
      <w:pPr>
        <w:suppressAutoHyphens w:val="0"/>
        <w:spacing w:after="0" w:line="240" w:lineRule="auto"/>
        <w:rPr>
          <w:b/>
          <w:color w:val="104F75"/>
          <w:sz w:val="32"/>
          <w:szCs w:val="32"/>
        </w:rPr>
      </w:pPr>
      <w:r>
        <w:br w:type="page"/>
      </w:r>
    </w:p>
    <w:p w14:paraId="2D5B2504" w14:textId="77777777" w:rsidR="00583DD0" w:rsidRDefault="00F758DA">
      <w:pPr>
        <w:pStyle w:val="Heading2"/>
      </w:pPr>
      <w:r>
        <w:lastRenderedPageBreak/>
        <w:t>Activity in this academic year</w:t>
      </w:r>
    </w:p>
    <w:p w14:paraId="2D5B2505" w14:textId="77777777" w:rsidR="00583DD0" w:rsidRDefault="00F758DA">
      <w:pPr>
        <w:spacing w:after="480"/>
      </w:pPr>
      <w:r>
        <w:t xml:space="preserve">This details how we intend to spend our pupil premium (and recovery premium funding) </w:t>
      </w:r>
      <w:r>
        <w:rPr>
          <w:b/>
          <w:bCs/>
        </w:rPr>
        <w:t>this academic year</w:t>
      </w:r>
      <w:r>
        <w:t xml:space="preserve"> to address the challenges listed above.</w:t>
      </w:r>
    </w:p>
    <w:p w14:paraId="2D5B2506" w14:textId="77777777" w:rsidR="00583DD0" w:rsidRDefault="00F758DA">
      <w:pPr>
        <w:pStyle w:val="Heading3"/>
      </w:pPr>
      <w:r>
        <w:t>Teaching (for example, CPD, recruitment and retention)</w:t>
      </w:r>
    </w:p>
    <w:p w14:paraId="2D5B2507" w14:textId="1974AC4F" w:rsidR="00583DD0" w:rsidRDefault="00F758DA">
      <w:r>
        <w:t>Budgeted cost</w:t>
      </w:r>
      <w:r w:rsidR="008A453A">
        <w:t xml:space="preserve"> £</w:t>
      </w:r>
      <w:r w:rsidR="00401421">
        <w:rPr>
          <w:lang w:val="en-US"/>
        </w:rPr>
        <w:t>2,</w:t>
      </w:r>
      <w:r w:rsidR="00D54D8F">
        <w:rPr>
          <w:lang w:val="en-US"/>
        </w:rPr>
        <w:t>585</w:t>
      </w:r>
    </w:p>
    <w:tbl>
      <w:tblPr>
        <w:tblW w:w="5000" w:type="pct"/>
        <w:tblCellMar>
          <w:left w:w="10" w:type="dxa"/>
          <w:right w:w="10" w:type="dxa"/>
        </w:tblCellMar>
        <w:tblLook w:val="04A0" w:firstRow="1" w:lastRow="0" w:firstColumn="1" w:lastColumn="0" w:noHBand="0" w:noVBand="1"/>
      </w:tblPr>
      <w:tblGrid>
        <w:gridCol w:w="2688"/>
        <w:gridCol w:w="4962"/>
        <w:gridCol w:w="1836"/>
      </w:tblGrid>
      <w:tr w:rsidR="00583DD0" w14:paraId="2D5B250B"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08" w14:textId="77777777" w:rsidR="00583DD0" w:rsidRDefault="00F758DA">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09" w14:textId="77777777" w:rsidR="00583DD0" w:rsidRDefault="00F758DA">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0A" w14:textId="77777777" w:rsidR="00583DD0" w:rsidRDefault="00F758DA">
            <w:pPr>
              <w:pStyle w:val="TableHeader"/>
              <w:jc w:val="left"/>
            </w:pPr>
            <w:r>
              <w:t>Challenge number(s) addressed</w:t>
            </w:r>
          </w:p>
        </w:tc>
      </w:tr>
      <w:tr w:rsidR="00854F04" w14:paraId="587B6636"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08AB" w14:textId="4D290B25" w:rsidR="00854F04" w:rsidRPr="008A59DC" w:rsidRDefault="002A64FB" w:rsidP="00854F04">
            <w:pPr>
              <w:suppressAutoHyphens w:val="0"/>
              <w:autoSpaceDN/>
              <w:spacing w:after="160" w:line="259" w:lineRule="auto"/>
              <w:rPr>
                <w:sz w:val="22"/>
                <w:szCs w:val="22"/>
              </w:rPr>
            </w:pPr>
            <w:r>
              <w:rPr>
                <w:rFonts w:cs="Arial"/>
                <w:iCs/>
                <w:color w:val="auto"/>
              </w:rPr>
              <w:t>Hiring</w:t>
            </w:r>
            <w:r w:rsidR="007C756D">
              <w:rPr>
                <w:rFonts w:cs="Arial"/>
                <w:iCs/>
                <w:color w:val="auto"/>
              </w:rPr>
              <w:t xml:space="preserve"> a consultant </w:t>
            </w:r>
            <w:r>
              <w:rPr>
                <w:rFonts w:cs="Arial"/>
                <w:iCs/>
                <w:color w:val="auto"/>
              </w:rPr>
              <w:t>from our</w:t>
            </w:r>
            <w:r w:rsidR="00854F04" w:rsidRPr="00E27862">
              <w:rPr>
                <w:rFonts w:cs="Arial"/>
                <w:iCs/>
                <w:color w:val="auto"/>
              </w:rPr>
              <w:t xml:space="preserve"> </w:t>
            </w:r>
            <w:hyperlink r:id="rId11" w:history="1">
              <w:r w:rsidR="00854F04" w:rsidRPr="00D01A6D">
                <w:rPr>
                  <w:rStyle w:val="Hyperlink"/>
                  <w:rFonts w:cs="Arial"/>
                  <w:iCs/>
                  <w:color w:val="0070C0"/>
                </w:rPr>
                <w:t>D</w:t>
              </w:r>
              <w:r w:rsidR="00854F04" w:rsidRPr="00D01A6D">
                <w:rPr>
                  <w:rStyle w:val="Hyperlink"/>
                  <w:color w:val="0070C0"/>
                </w:rPr>
                <w:t xml:space="preserve">fE </w:t>
              </w:r>
              <w:r w:rsidR="00854F04" w:rsidRPr="00D01A6D">
                <w:rPr>
                  <w:rStyle w:val="Hyperlink"/>
                  <w:rFonts w:cs="Arial"/>
                  <w:iCs/>
                  <w:color w:val="0070C0"/>
                </w:rPr>
                <w:t>validated Systematic Synthetic Phonics programme</w:t>
              </w:r>
            </w:hyperlink>
            <w:r w:rsidR="00854F04" w:rsidRPr="00E27862">
              <w:rPr>
                <w:rFonts w:cs="Arial"/>
                <w:iCs/>
                <w:color w:val="auto"/>
              </w:rPr>
              <w:t xml:space="preserve"> to </w:t>
            </w:r>
            <w:r>
              <w:rPr>
                <w:rFonts w:cs="Arial"/>
                <w:iCs/>
                <w:color w:val="auto"/>
              </w:rPr>
              <w:t xml:space="preserve">ensure that all existing banded books are appropriately matched to the phonics scheme and phases - </w:t>
            </w:r>
            <w:r w:rsidR="000B6E34">
              <w:rPr>
                <w:rFonts w:cs="Arial"/>
                <w:iCs/>
                <w:color w:val="auto"/>
              </w:rPr>
              <w:t>£</w:t>
            </w:r>
            <w:r w:rsidR="007C756D">
              <w:rPr>
                <w:rFonts w:cs="Arial"/>
                <w:iCs/>
                <w:color w:val="auto"/>
              </w:rPr>
              <w:t>595</w:t>
            </w:r>
            <w:r>
              <w:rPr>
                <w:rFonts w:cs="Arial"/>
                <w:iCs/>
                <w:color w:val="auto"/>
              </w:rPr>
              <w:t xml:space="preserve"> for one day.</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A05B" w14:textId="77777777" w:rsidR="00854F04" w:rsidRPr="00E27862" w:rsidRDefault="00854F04" w:rsidP="00854F04">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7A3B7B0F" w14:textId="6A0C8F55" w:rsidR="00854F04" w:rsidRPr="00EB395C" w:rsidRDefault="00C66C65" w:rsidP="00854F04">
            <w:pPr>
              <w:pStyle w:val="TableRowCentered"/>
              <w:ind w:left="0"/>
              <w:jc w:val="left"/>
              <w:rPr>
                <w:i/>
                <w:sz w:val="20"/>
              </w:rPr>
            </w:pPr>
            <w:hyperlink r:id="rId12" w:history="1">
              <w:r w:rsidR="00854F04" w:rsidRPr="00D01A6D">
                <w:rPr>
                  <w:color w:val="0070C0"/>
                  <w:szCs w:val="24"/>
                  <w:u w:val="single"/>
                </w:rPr>
                <w:t>Phonics | Toolkit Strand | Education Endowment Foundation | EEF</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E0DD" w14:textId="77C46096" w:rsidR="00854F04" w:rsidRDefault="007C756D" w:rsidP="00854F04">
            <w:pPr>
              <w:pStyle w:val="TableRowCentered"/>
              <w:jc w:val="left"/>
              <w:rPr>
                <w:sz w:val="22"/>
              </w:rPr>
            </w:pPr>
            <w:r>
              <w:rPr>
                <w:sz w:val="22"/>
              </w:rPr>
              <w:t>2,</w:t>
            </w:r>
            <w:r w:rsidR="002A64FB">
              <w:rPr>
                <w:sz w:val="22"/>
              </w:rPr>
              <w:t>5</w:t>
            </w:r>
          </w:p>
        </w:tc>
      </w:tr>
      <w:tr w:rsidR="006A1028" w14:paraId="5516AD6E"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71BF" w14:textId="77777777" w:rsidR="006A1028" w:rsidRDefault="006A1028" w:rsidP="006A1028">
            <w:pPr>
              <w:pStyle w:val="TableRow"/>
              <w:spacing w:after="240"/>
              <w:ind w:left="29"/>
              <w:rPr>
                <w:iCs/>
                <w:color w:val="auto"/>
                <w:lang w:val="en-US"/>
              </w:rPr>
            </w:pPr>
            <w:r w:rsidRPr="00E27862">
              <w:rPr>
                <w:iCs/>
                <w:color w:val="auto"/>
                <w:lang w:val="en-US"/>
              </w:rPr>
              <w:t xml:space="preserve">Purchase of </w:t>
            </w:r>
            <w:proofErr w:type="spellStart"/>
            <w:r w:rsidRPr="00E27862">
              <w:rPr>
                <w:iCs/>
                <w:color w:val="auto"/>
                <w:lang w:val="en-US"/>
              </w:rPr>
              <w:t>standardised</w:t>
            </w:r>
            <w:proofErr w:type="spellEnd"/>
            <w:r w:rsidRPr="00E27862">
              <w:rPr>
                <w:iCs/>
                <w:color w:val="auto"/>
                <w:lang w:val="en-US"/>
              </w:rPr>
              <w:t xml:space="preserve"> diagnostic assessments. </w:t>
            </w:r>
          </w:p>
          <w:p w14:paraId="1845CEF4" w14:textId="5168A25B" w:rsidR="00E863C9" w:rsidRPr="006A1028" w:rsidRDefault="00E863C9" w:rsidP="006A1028">
            <w:pPr>
              <w:pStyle w:val="TableRow"/>
              <w:spacing w:after="240"/>
              <w:ind w:left="29"/>
              <w:rPr>
                <w:rFonts w:cs="Arial"/>
                <w:color w:val="auto"/>
                <w:shd w:val="clear" w:color="auto" w:fill="FFFFFF"/>
              </w:rPr>
            </w:pPr>
            <w:r>
              <w:rPr>
                <w:rFonts w:cs="Arial"/>
                <w:color w:val="auto"/>
                <w:shd w:val="clear" w:color="auto" w:fill="FFFFFF"/>
              </w:rPr>
              <w:t>£</w:t>
            </w:r>
            <w:r w:rsidR="00A179B6">
              <w:rPr>
                <w:rFonts w:cs="Arial"/>
                <w:color w:val="auto"/>
                <w:shd w:val="clear" w:color="auto" w:fill="FFFFFF"/>
              </w:rPr>
              <w:t>990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63E0D" w14:textId="77777777" w:rsidR="006A1028" w:rsidRPr="00E27862" w:rsidRDefault="006A1028" w:rsidP="006A1028">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49211EE9" w14:textId="60376E49" w:rsidR="006A1028" w:rsidRPr="00E27862" w:rsidRDefault="00C66C65" w:rsidP="006A1028">
            <w:pPr>
              <w:pStyle w:val="TableRowCentered"/>
              <w:jc w:val="left"/>
              <w:rPr>
                <w:rFonts w:cs="Arial"/>
                <w:color w:val="auto"/>
                <w:szCs w:val="24"/>
              </w:rPr>
            </w:pPr>
            <w:hyperlink r:id="rId13" w:history="1">
              <w:r w:rsidR="006A1028" w:rsidRPr="00E700F5">
                <w:rPr>
                  <w:color w:val="0070C0"/>
                  <w:szCs w:val="24"/>
                  <w:u w:val="single"/>
                </w:rPr>
                <w:t>Standardised tests | Assessing and Monitoring Pupil Progress | Education Endowment Foundation | EEF</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BBA4C" w14:textId="7E11055D" w:rsidR="006A1028" w:rsidRDefault="002A64FB" w:rsidP="00854F04">
            <w:pPr>
              <w:pStyle w:val="TableRowCentered"/>
              <w:jc w:val="left"/>
              <w:rPr>
                <w:sz w:val="22"/>
              </w:rPr>
            </w:pPr>
            <w:r>
              <w:rPr>
                <w:sz w:val="22"/>
              </w:rPr>
              <w:t>3, 6, 7, 8</w:t>
            </w:r>
          </w:p>
        </w:tc>
      </w:tr>
      <w:tr w:rsidR="007C756D" w14:paraId="549CF192" w14:textId="77777777" w:rsidTr="008A59D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DDAE0" w14:textId="77777777" w:rsidR="007C756D" w:rsidRDefault="007C756D" w:rsidP="007C756D">
            <w:pPr>
              <w:suppressAutoHyphens w:val="0"/>
              <w:autoSpaceDN/>
              <w:spacing w:after="160" w:line="259" w:lineRule="auto"/>
              <w:rPr>
                <w:rFonts w:cs="Arial"/>
                <w:iCs/>
                <w:color w:val="auto"/>
              </w:rPr>
            </w:pPr>
            <w:r>
              <w:rPr>
                <w:rFonts w:cs="Arial"/>
                <w:iCs/>
                <w:color w:val="auto"/>
              </w:rPr>
              <w:t xml:space="preserve">A clear framework for the assessment of oral language skills and for relevant interventions to be implemented.  </w:t>
            </w:r>
          </w:p>
          <w:p w14:paraId="6EC49FFE" w14:textId="767598CE" w:rsidR="007C756D" w:rsidRPr="00E27862" w:rsidRDefault="007C756D" w:rsidP="007C756D">
            <w:pPr>
              <w:pStyle w:val="TableRow"/>
              <w:spacing w:after="240"/>
              <w:ind w:left="29"/>
              <w:rPr>
                <w:iCs/>
                <w:color w:val="auto"/>
                <w:lang w:val="en-US"/>
              </w:rPr>
            </w:pPr>
            <w:r>
              <w:rPr>
                <w:rFonts w:cs="Arial"/>
                <w:iCs/>
                <w:color w:val="auto"/>
              </w:rPr>
              <w:t>Once needs have been identified, w</w:t>
            </w:r>
            <w:r w:rsidRPr="00E27862">
              <w:rPr>
                <w:color w:val="auto"/>
              </w:rPr>
              <w:t>e will purchase resources and fund ongoing teacher training and release time.</w:t>
            </w:r>
            <w:r>
              <w:rPr>
                <w:color w:val="auto"/>
              </w:rPr>
              <w:t xml:space="preserve"> £</w:t>
            </w:r>
            <w:r w:rsidR="00A179B6">
              <w:rPr>
                <w:color w:val="auto"/>
              </w:rPr>
              <w:t>1000</w:t>
            </w:r>
            <w:r>
              <w:rPr>
                <w:color w:val="auto"/>
              </w:rPr>
              <w:t xml:space="preserve"> budgeted</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8AA1" w14:textId="77777777" w:rsidR="007C756D" w:rsidRPr="00E27862" w:rsidRDefault="007C756D" w:rsidP="007C756D">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64011941" w14:textId="77777777" w:rsidR="007C756D" w:rsidRPr="000106A2" w:rsidRDefault="00C66C65" w:rsidP="007C756D">
            <w:pPr>
              <w:pStyle w:val="TableRowCentered"/>
              <w:spacing w:after="120"/>
              <w:jc w:val="left"/>
              <w:rPr>
                <w:color w:val="0070C0"/>
                <w:szCs w:val="24"/>
              </w:rPr>
            </w:pPr>
            <w:hyperlink r:id="rId14" w:history="1">
              <w:r w:rsidR="007C756D" w:rsidRPr="000106A2">
                <w:rPr>
                  <w:color w:val="0070C0"/>
                  <w:szCs w:val="24"/>
                  <w:u w:val="single"/>
                </w:rPr>
                <w:t>Oral language interventions | EEF (educationendowmentfoundation.org.uk)</w:t>
              </w:r>
            </w:hyperlink>
          </w:p>
          <w:p w14:paraId="1932B97E" w14:textId="77777777" w:rsidR="007C756D" w:rsidRDefault="007C756D" w:rsidP="007C756D">
            <w:pPr>
              <w:pStyle w:val="TableRowCentered"/>
              <w:jc w:val="left"/>
              <w:rPr>
                <w:rFonts w:ascii="Georgia" w:hAnsi="Georgia"/>
                <w:color w:val="37474F"/>
                <w:sz w:val="30"/>
                <w:szCs w:val="30"/>
                <w:shd w:val="clear" w:color="auto" w:fill="FFFFFF"/>
              </w:rPr>
            </w:pPr>
          </w:p>
          <w:p w14:paraId="083ACC83" w14:textId="77777777" w:rsidR="007C756D" w:rsidRPr="00E27862" w:rsidRDefault="007C756D" w:rsidP="007C756D">
            <w:pPr>
              <w:pStyle w:val="TableRowCentered"/>
              <w:jc w:val="left"/>
              <w:rPr>
                <w:color w:val="auto"/>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46D2B" w14:textId="3849124D" w:rsidR="007C756D" w:rsidRDefault="002A64FB" w:rsidP="007C756D">
            <w:pPr>
              <w:pStyle w:val="TableRowCentered"/>
              <w:jc w:val="left"/>
              <w:rPr>
                <w:sz w:val="22"/>
              </w:rPr>
            </w:pPr>
            <w:r>
              <w:rPr>
                <w:sz w:val="22"/>
              </w:rPr>
              <w:t>5</w:t>
            </w:r>
            <w:r w:rsidR="007C756D">
              <w:rPr>
                <w:sz w:val="22"/>
              </w:rPr>
              <w:t>,</w:t>
            </w:r>
            <w:r>
              <w:rPr>
                <w:sz w:val="22"/>
              </w:rPr>
              <w:t xml:space="preserve"> 6,</w:t>
            </w:r>
            <w:r w:rsidR="007C756D">
              <w:rPr>
                <w:sz w:val="22"/>
              </w:rPr>
              <w:t xml:space="preserve"> 7, </w:t>
            </w:r>
            <w:r>
              <w:rPr>
                <w:sz w:val="22"/>
              </w:rPr>
              <w:t>8</w:t>
            </w:r>
          </w:p>
        </w:tc>
      </w:tr>
    </w:tbl>
    <w:p w14:paraId="423FB743" w14:textId="664FD622" w:rsidR="007C02A9" w:rsidRDefault="007C02A9">
      <w:pPr>
        <w:rPr>
          <w:b/>
          <w:bCs/>
          <w:color w:val="104F75"/>
          <w:sz w:val="28"/>
          <w:szCs w:val="28"/>
        </w:rPr>
      </w:pPr>
    </w:p>
    <w:p w14:paraId="1FD6BF1B" w14:textId="77777777" w:rsidR="002A64FB" w:rsidRDefault="002A64FB">
      <w:pPr>
        <w:rPr>
          <w:b/>
          <w:bCs/>
          <w:color w:val="104F75"/>
          <w:sz w:val="28"/>
          <w:szCs w:val="28"/>
        </w:rPr>
      </w:pPr>
    </w:p>
    <w:p w14:paraId="2D5B2515" w14:textId="65106D58" w:rsidR="00583DD0" w:rsidRDefault="00F758DA">
      <w:pPr>
        <w:rPr>
          <w:b/>
          <w:bCs/>
          <w:color w:val="104F75"/>
          <w:sz w:val="28"/>
          <w:szCs w:val="28"/>
        </w:rPr>
      </w:pPr>
      <w:r>
        <w:rPr>
          <w:b/>
          <w:bCs/>
          <w:color w:val="104F75"/>
          <w:sz w:val="28"/>
          <w:szCs w:val="28"/>
        </w:rPr>
        <w:lastRenderedPageBreak/>
        <w:t xml:space="preserve">Targeted academic support (for example, tutoring, one-to-one support structured interventions) </w:t>
      </w:r>
    </w:p>
    <w:p w14:paraId="2D5B2516" w14:textId="55085BB8" w:rsidR="00583DD0" w:rsidRDefault="00F758DA">
      <w:r>
        <w:t>Budgeted cost: £</w:t>
      </w:r>
      <w:r w:rsidR="00D54D8F">
        <w:t>21,603.58</w:t>
      </w:r>
    </w:p>
    <w:tbl>
      <w:tblPr>
        <w:tblW w:w="5000" w:type="pct"/>
        <w:tblCellMar>
          <w:left w:w="10" w:type="dxa"/>
          <w:right w:w="10" w:type="dxa"/>
        </w:tblCellMar>
        <w:tblLook w:val="04A0" w:firstRow="1" w:lastRow="0" w:firstColumn="1" w:lastColumn="0" w:noHBand="0" w:noVBand="1"/>
      </w:tblPr>
      <w:tblGrid>
        <w:gridCol w:w="2263"/>
        <w:gridCol w:w="5529"/>
        <w:gridCol w:w="1694"/>
      </w:tblGrid>
      <w:tr w:rsidR="00583DD0" w14:paraId="2D5B251A" w14:textId="77777777" w:rsidTr="00E35944">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17" w14:textId="77777777" w:rsidR="00583DD0" w:rsidRDefault="00F758DA">
            <w:pPr>
              <w:pStyle w:val="TableHeader"/>
              <w:jc w:val="left"/>
            </w:pPr>
            <w:r>
              <w:t>Activity</w:t>
            </w:r>
          </w:p>
        </w:tc>
        <w:tc>
          <w:tcPr>
            <w:tcW w:w="5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18" w14:textId="77777777" w:rsidR="00583DD0" w:rsidRDefault="00F758DA">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19" w14:textId="77777777" w:rsidR="00583DD0" w:rsidRDefault="00F758DA">
            <w:pPr>
              <w:pStyle w:val="TableHeader"/>
              <w:jc w:val="left"/>
            </w:pPr>
            <w:r>
              <w:t>Challenge number(s) addressed</w:t>
            </w:r>
          </w:p>
        </w:tc>
      </w:tr>
      <w:tr w:rsidR="00583DD0" w14:paraId="2D5B251E" w14:textId="77777777" w:rsidTr="00E35944">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6905" w14:textId="77777777" w:rsidR="00583DD0" w:rsidRDefault="008F24C7">
            <w:pPr>
              <w:pStyle w:val="TableRow"/>
              <w:rPr>
                <w:rFonts w:cs="Arial"/>
                <w:iCs/>
                <w:color w:val="auto"/>
                <w:lang w:val="en-US"/>
              </w:rPr>
            </w:pPr>
            <w:r w:rsidRPr="00E27862">
              <w:rPr>
                <w:rFonts w:cs="Arial"/>
                <w:iCs/>
                <w:color w:val="auto"/>
                <w:lang w:val="en-US"/>
              </w:rPr>
              <w:t>Additional phonics sessions targeted at disadvantaged pupils who require further phonics support.</w:t>
            </w:r>
            <w:r>
              <w:rPr>
                <w:rFonts w:cs="Arial"/>
                <w:iCs/>
                <w:color w:val="auto"/>
                <w:lang w:val="en-US"/>
              </w:rPr>
              <w:t xml:space="preserve">  This will be delivered by staff in school.  </w:t>
            </w:r>
          </w:p>
          <w:p w14:paraId="3BB60DF5" w14:textId="77777777" w:rsidR="00A179B6" w:rsidRDefault="00A179B6">
            <w:pPr>
              <w:pStyle w:val="TableRow"/>
            </w:pPr>
          </w:p>
          <w:p w14:paraId="2D5B251B" w14:textId="63AB0CC8" w:rsidR="00A179B6" w:rsidRDefault="00A179B6">
            <w:pPr>
              <w:pStyle w:val="TableRow"/>
            </w:pPr>
            <w:r>
              <w:t>£1,259.20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6926" w14:textId="77777777" w:rsidR="008F24C7" w:rsidRPr="00E27862" w:rsidRDefault="008F24C7" w:rsidP="008F24C7">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7DD8750" w14:textId="77777777" w:rsidR="00583DD0" w:rsidRDefault="00C66C65" w:rsidP="008F24C7">
            <w:pPr>
              <w:pStyle w:val="TableRowCentered"/>
              <w:jc w:val="left"/>
              <w:rPr>
                <w:color w:val="0070C0"/>
                <w:szCs w:val="24"/>
                <w:u w:val="single"/>
              </w:rPr>
            </w:pPr>
            <w:hyperlink r:id="rId15" w:history="1">
              <w:r w:rsidR="008F24C7" w:rsidRPr="00094874">
                <w:rPr>
                  <w:color w:val="0070C0"/>
                  <w:szCs w:val="24"/>
                  <w:u w:val="single"/>
                </w:rPr>
                <w:t>Phonics | Toolkit Strand | Education Endowment Foundation | EEF</w:t>
              </w:r>
            </w:hyperlink>
          </w:p>
          <w:p w14:paraId="2246129D" w14:textId="77777777" w:rsidR="00433636" w:rsidRDefault="00433636" w:rsidP="008F24C7">
            <w:pPr>
              <w:pStyle w:val="TableRowCentered"/>
              <w:jc w:val="left"/>
              <w:rPr>
                <w:sz w:val="22"/>
              </w:rPr>
            </w:pPr>
          </w:p>
          <w:p w14:paraId="2D5B251C" w14:textId="289CCBE0" w:rsidR="00433636" w:rsidRDefault="00433636" w:rsidP="008F24C7">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1D" w14:textId="50535283" w:rsidR="00583DD0" w:rsidRDefault="002A64FB">
            <w:pPr>
              <w:pStyle w:val="TableRowCentered"/>
              <w:jc w:val="left"/>
              <w:rPr>
                <w:sz w:val="22"/>
              </w:rPr>
            </w:pPr>
            <w:r>
              <w:rPr>
                <w:sz w:val="22"/>
              </w:rPr>
              <w:t>2, 6, 7</w:t>
            </w:r>
          </w:p>
        </w:tc>
      </w:tr>
      <w:tr w:rsidR="00111239" w14:paraId="51416718" w14:textId="77777777" w:rsidTr="007650FB">
        <w:trPr>
          <w:trHeight w:val="4666"/>
        </w:trPr>
        <w:tc>
          <w:tcPr>
            <w:tcW w:w="226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FD68FE" w14:textId="39391C1B" w:rsidR="00111239" w:rsidRPr="00CB40A1" w:rsidRDefault="00111239" w:rsidP="00CE3443">
            <w:pPr>
              <w:pStyle w:val="TableRow"/>
              <w:rPr>
                <w:highlight w:val="yellow"/>
              </w:rPr>
            </w:pPr>
            <w:r w:rsidRPr="00CB40A1">
              <w:t xml:space="preserve">Targeted interventions provided by placement of </w:t>
            </w:r>
            <w:r w:rsidR="001B7D45">
              <w:t xml:space="preserve">qualified </w:t>
            </w:r>
            <w:proofErr w:type="gramStart"/>
            <w:r w:rsidR="001B7D45">
              <w:t>teacher  in</w:t>
            </w:r>
            <w:proofErr w:type="gramEnd"/>
            <w:r w:rsidR="001B7D45">
              <w:t xml:space="preserve"> Y6</w:t>
            </w:r>
            <w:r w:rsidR="00191ADF">
              <w:t xml:space="preserve"> as TA</w:t>
            </w:r>
            <w:r w:rsidRPr="00CB40A1">
              <w:t xml:space="preserve"> for mornings </w:t>
            </w:r>
            <w:r w:rsidR="001B7D45">
              <w:t>5</w:t>
            </w:r>
            <w:r w:rsidRPr="00CB40A1">
              <w:t>x per week</w:t>
            </w:r>
            <w:r w:rsidR="007650FB">
              <w:t xml:space="preserve"> and </w:t>
            </w:r>
            <w:bookmarkStart w:id="18" w:name="_GoBack"/>
            <w:bookmarkEnd w:id="18"/>
            <w:r w:rsidR="007650FB">
              <w:t>afternoons 2x per week</w:t>
            </w:r>
            <w:r w:rsidR="002A64FB">
              <w:t xml:space="preserve"> as well as two after-school support clubs</w:t>
            </w:r>
            <w:r w:rsidR="009F6B9F">
              <w:t>.  TA also providing PPA cover for other class</w:t>
            </w:r>
            <w:r w:rsidR="00A179B6">
              <w:t>es</w:t>
            </w:r>
            <w:r w:rsidR="009F6B9F">
              <w:t xml:space="preserve"> with high </w:t>
            </w:r>
            <w:r w:rsidR="00191ADF">
              <w:t>proportions</w:t>
            </w:r>
            <w:r w:rsidR="009F6B9F">
              <w:t xml:space="preserve"> of PP children.</w:t>
            </w:r>
            <w:r w:rsidRPr="00CB40A1">
              <w:t xml:space="preserve">    £</w:t>
            </w:r>
            <w:r w:rsidR="009F6B9F">
              <w:t>1</w:t>
            </w:r>
            <w:r w:rsidR="00A179B6">
              <w:t>5,754.44</w:t>
            </w:r>
          </w:p>
        </w:tc>
        <w:tc>
          <w:tcPr>
            <w:tcW w:w="55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319516" w14:textId="53D277BA" w:rsidR="00111239" w:rsidRPr="007650FB" w:rsidRDefault="00111239" w:rsidP="008A59DC">
            <w:pPr>
              <w:pStyle w:val="TableRowCentered"/>
              <w:ind w:left="0"/>
              <w:jc w:val="left"/>
              <w:rPr>
                <w:szCs w:val="24"/>
              </w:rPr>
            </w:pPr>
            <w:r w:rsidRPr="007650FB">
              <w:rPr>
                <w:szCs w:val="24"/>
              </w:rPr>
              <w:t xml:space="preserve">Research links DfE: </w:t>
            </w:r>
          </w:p>
          <w:p w14:paraId="0D31402B" w14:textId="77777777" w:rsidR="00111239" w:rsidRPr="007650FB" w:rsidRDefault="00111239" w:rsidP="008A59DC">
            <w:pPr>
              <w:pStyle w:val="TableRowCentered"/>
              <w:ind w:left="0"/>
              <w:jc w:val="left"/>
              <w:rPr>
                <w:szCs w:val="24"/>
              </w:rPr>
            </w:pPr>
            <w:r w:rsidRPr="007650FB">
              <w:rPr>
                <w:szCs w:val="24"/>
              </w:rPr>
              <w:t xml:space="preserve">All pupils – particularly disadvantaged, SEND and vulnerable pupils – should be given the support needed to make good progress. Where appropriate, teaching time should be prioritised to address the most significant gaps in pupils’ knowledge.  </w:t>
            </w:r>
          </w:p>
          <w:p w14:paraId="35775690" w14:textId="77777777" w:rsidR="00111239" w:rsidRPr="007650FB" w:rsidRDefault="00111239" w:rsidP="008A59DC">
            <w:pPr>
              <w:pStyle w:val="TableRowCentered"/>
              <w:ind w:left="0"/>
              <w:jc w:val="left"/>
              <w:rPr>
                <w:szCs w:val="24"/>
              </w:rPr>
            </w:pPr>
          </w:p>
          <w:p w14:paraId="3E409AD8" w14:textId="77777777" w:rsidR="00111239" w:rsidRPr="007650FB" w:rsidRDefault="00111239" w:rsidP="008A59DC">
            <w:pPr>
              <w:pStyle w:val="TableRowCentered"/>
              <w:ind w:left="0"/>
              <w:jc w:val="left"/>
              <w:rPr>
                <w:szCs w:val="24"/>
              </w:rPr>
            </w:pPr>
            <w:r w:rsidRPr="007650FB">
              <w:rPr>
                <w:szCs w:val="24"/>
              </w:rPr>
              <w:t xml:space="preserve">Research links from EEF: </w:t>
            </w:r>
          </w:p>
          <w:p w14:paraId="0DB1ADB2" w14:textId="30EBF9B3" w:rsidR="00B675DF" w:rsidRPr="00742E41" w:rsidRDefault="00111239" w:rsidP="001B7AD8">
            <w:pPr>
              <w:pStyle w:val="TableRowCentered"/>
              <w:ind w:left="0"/>
              <w:jc w:val="left"/>
              <w:rPr>
                <w:i/>
                <w:sz w:val="22"/>
              </w:rPr>
            </w:pPr>
            <w:r w:rsidRPr="007650FB">
              <w:rPr>
                <w:szCs w:val="24"/>
              </w:rPr>
              <w:t xml:space="preserve">The evidence indicates that small group and one to one </w:t>
            </w:r>
            <w:proofErr w:type="gramStart"/>
            <w:r w:rsidRPr="007650FB">
              <w:rPr>
                <w:szCs w:val="24"/>
              </w:rPr>
              <w:t>interventions</w:t>
            </w:r>
            <w:proofErr w:type="gramEnd"/>
            <w:r w:rsidRPr="007650FB">
              <w:rPr>
                <w:szCs w:val="24"/>
              </w:rPr>
              <w:t xml:space="preserve"> can be a powerful tool for supporting pupils. High-quality teaching should reduce the need for extra support, but it is likely that some pupils will require high quality, structured, targeted interventions to make progress. These interventions should be carefully targeted through identification and assessment of need and the intensity should be monitored.</w:t>
            </w:r>
          </w:p>
        </w:tc>
        <w:tc>
          <w:tcPr>
            <w:tcW w:w="1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613BD6" w14:textId="607101B8" w:rsidR="00111239" w:rsidRDefault="002A64FB">
            <w:pPr>
              <w:pStyle w:val="TableRowCentered"/>
              <w:jc w:val="left"/>
              <w:rPr>
                <w:sz w:val="22"/>
              </w:rPr>
            </w:pPr>
            <w:r>
              <w:rPr>
                <w:sz w:val="22"/>
              </w:rPr>
              <w:t>6, 7, 8</w:t>
            </w:r>
          </w:p>
        </w:tc>
      </w:tr>
      <w:tr w:rsidR="00896EC6" w14:paraId="7B511A81" w14:textId="77777777" w:rsidTr="00097ADF">
        <w:trPr>
          <w:trHeight w:val="4243"/>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AD3CE" w14:textId="2E550331" w:rsidR="00CB40A1" w:rsidRPr="00CB40A1" w:rsidRDefault="00896EC6" w:rsidP="00433636">
            <w:pPr>
              <w:pStyle w:val="TableRow"/>
            </w:pPr>
            <w:r w:rsidRPr="00CB40A1">
              <w:lastRenderedPageBreak/>
              <w:t xml:space="preserve">Disadvantaged pupils in need of additional ELSA support will have regular sessions with </w:t>
            </w:r>
            <w:r w:rsidR="00CB40A1" w:rsidRPr="00CB40A1">
              <w:t>one of 2</w:t>
            </w:r>
            <w:r w:rsidRPr="00CB40A1">
              <w:t xml:space="preserve"> ELSA-trained LSA</w:t>
            </w:r>
            <w:r w:rsidR="00CB40A1" w:rsidRPr="00CB40A1">
              <w:t>s in the Orchard nurture room.</w:t>
            </w:r>
            <w:r w:rsidR="00433636">
              <w:t xml:space="preserve"> </w:t>
            </w:r>
            <w:r w:rsidR="00CB40A1" w:rsidRPr="00CB40A1">
              <w:t>£</w:t>
            </w:r>
            <w:r w:rsidR="00A179B6">
              <w:t>3</w:t>
            </w:r>
            <w:r w:rsidR="00CB40A1" w:rsidRPr="00CB40A1">
              <w:t>,8</w:t>
            </w:r>
            <w:r w:rsidR="00A179B6">
              <w:t>89</w:t>
            </w:r>
            <w:r w:rsidR="00CB40A1" w:rsidRPr="00CB40A1">
              <w:t>.</w:t>
            </w:r>
            <w:r w:rsidR="00A179B6">
              <w:t>94</w:t>
            </w:r>
            <w:r w:rsidR="00CB40A1" w:rsidRPr="00CB40A1">
              <w:t xml:space="preserve"> + £200 for resources.</w:t>
            </w:r>
          </w:p>
          <w:p w14:paraId="5647B322" w14:textId="77777777" w:rsidR="00896EC6" w:rsidRPr="00CB40A1" w:rsidRDefault="00896EC6" w:rsidP="008A59DC">
            <w:pPr>
              <w:pStyle w:val="TableRow"/>
            </w:pPr>
          </w:p>
          <w:p w14:paraId="25C55DC3" w14:textId="144C82EE" w:rsidR="00896EC6" w:rsidRPr="00CB40A1" w:rsidRDefault="00896EC6" w:rsidP="008A59DC">
            <w:pPr>
              <w:pStyle w:val="TableRow"/>
            </w:pPr>
            <w:r w:rsidRPr="00CB40A1">
              <w:t xml:space="preserve">  </w:t>
            </w:r>
          </w:p>
        </w:tc>
        <w:tc>
          <w:tcPr>
            <w:tcW w:w="552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74132E" w14:textId="768404E3" w:rsidR="00896EC6" w:rsidRPr="00B675DF" w:rsidRDefault="00896EC6" w:rsidP="00B675DF">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47B9C0B8" w14:textId="2B22D682" w:rsidR="00896EC6" w:rsidRDefault="00C66C65" w:rsidP="008A59DC">
            <w:pPr>
              <w:pStyle w:val="TableRowCentered"/>
              <w:ind w:left="0"/>
              <w:jc w:val="left"/>
              <w:rPr>
                <w:szCs w:val="24"/>
              </w:rPr>
            </w:pPr>
            <w:hyperlink r:id="rId16" w:history="1">
              <w:r w:rsidR="00896EC6" w:rsidRPr="000106A2">
                <w:rPr>
                  <w:color w:val="0070C0"/>
                  <w:szCs w:val="24"/>
                  <w:u w:val="single"/>
                </w:rPr>
                <w:t>EEF_Social_and_Emotional_Learning.pdf</w:t>
              </w:r>
              <w:r w:rsidR="00896EC6">
                <w:rPr>
                  <w:color w:val="0070C0"/>
                  <w:szCs w:val="24"/>
                  <w:u w:val="single"/>
                </w:rPr>
                <w:t xml:space="preserve"> </w:t>
              </w:r>
              <w:r w:rsidR="00896EC6" w:rsidRPr="000106A2">
                <w:rPr>
                  <w:color w:val="0070C0"/>
                  <w:szCs w:val="24"/>
                  <w:u w:val="single"/>
                </w:rPr>
                <w:t>(educationendowmentfoundation.org.uk)</w:t>
              </w:r>
            </w:hyperlink>
          </w:p>
          <w:p w14:paraId="257CBB04" w14:textId="77777777" w:rsidR="00896EC6" w:rsidRPr="0028342E" w:rsidRDefault="00896EC6" w:rsidP="008A59DC">
            <w:pPr>
              <w:pStyle w:val="TableRowCentered"/>
              <w:ind w:left="0"/>
              <w:jc w:val="left"/>
              <w:rPr>
                <w:szCs w:val="24"/>
              </w:rPr>
            </w:pPr>
          </w:p>
          <w:p w14:paraId="3D1F56AE" w14:textId="77777777" w:rsidR="00896EC6" w:rsidRPr="0028342E" w:rsidRDefault="00896EC6" w:rsidP="00B675DF">
            <w:pPr>
              <w:pStyle w:val="TableRowCentered"/>
              <w:ind w:left="0"/>
              <w:jc w:val="left"/>
              <w:rPr>
                <w:szCs w:val="24"/>
              </w:rPr>
            </w:pPr>
            <w:r w:rsidRPr="0028342E">
              <w:rPr>
                <w:szCs w:val="24"/>
              </w:rPr>
              <w:t>A common misconception can be that pupils’ wellbeing and social emotional learning is separate from their academic, curriculum-based learning.</w:t>
            </w:r>
          </w:p>
          <w:p w14:paraId="764D1CF6" w14:textId="77777777" w:rsidR="00896EC6" w:rsidRPr="0028342E" w:rsidRDefault="00896EC6" w:rsidP="008A59DC">
            <w:pPr>
              <w:pStyle w:val="TableRowCentered"/>
              <w:jc w:val="left"/>
              <w:rPr>
                <w:szCs w:val="24"/>
              </w:rPr>
            </w:pPr>
          </w:p>
          <w:p w14:paraId="1FAAC042" w14:textId="129256A1" w:rsidR="00896EC6" w:rsidRPr="00742E41" w:rsidRDefault="00896EC6" w:rsidP="008A59DC">
            <w:pPr>
              <w:pStyle w:val="TableRowCentered"/>
              <w:ind w:left="0"/>
              <w:jc w:val="left"/>
              <w:rPr>
                <w:i/>
                <w:sz w:val="22"/>
              </w:rPr>
            </w:pPr>
            <w:r w:rsidRPr="0028342E">
              <w:rPr>
                <w:szCs w:val="24"/>
              </w:rPr>
              <w:t>Disadvantaged children identified as needing support in this area have access to the resources they need. Children are emotionally supported enabling them to better manage their feelings and access the curriculum.</w:t>
            </w:r>
          </w:p>
        </w:tc>
        <w:tc>
          <w:tcPr>
            <w:tcW w:w="16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49E6337" w14:textId="61B92930" w:rsidR="00896EC6" w:rsidRDefault="002A64FB" w:rsidP="008A59DC">
            <w:pPr>
              <w:pStyle w:val="TableRowCentered"/>
              <w:jc w:val="left"/>
              <w:rPr>
                <w:sz w:val="22"/>
              </w:rPr>
            </w:pPr>
            <w:r>
              <w:rPr>
                <w:sz w:val="22"/>
              </w:rPr>
              <w:t>4</w:t>
            </w:r>
          </w:p>
        </w:tc>
      </w:tr>
      <w:tr w:rsidR="00896EC6" w14:paraId="718FB9F1" w14:textId="77777777" w:rsidTr="00EA7EAD">
        <w:trPr>
          <w:trHeight w:val="4045"/>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6CD71" w14:textId="15DDDD80" w:rsidR="00896EC6" w:rsidRPr="00733B97" w:rsidRDefault="00097ADF" w:rsidP="00896EC6">
            <w:pPr>
              <w:pStyle w:val="TableRow"/>
              <w:ind w:left="0"/>
            </w:pPr>
            <w:r>
              <w:t>A</w:t>
            </w:r>
            <w:r w:rsidR="00896EC6" w:rsidRPr="00733B97">
              <w:t xml:space="preserve">rt therapy to be funded for identified PP children </w:t>
            </w:r>
            <w:r w:rsidR="00A179B6">
              <w:t>up to</w:t>
            </w:r>
            <w:r w:rsidR="00896EC6" w:rsidRPr="00733B97">
              <w:t xml:space="preserve"> £1000.</w:t>
            </w:r>
            <w:r w:rsidR="00575A82">
              <w:t xml:space="preserve"> </w:t>
            </w:r>
          </w:p>
        </w:tc>
        <w:tc>
          <w:tcPr>
            <w:tcW w:w="552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44D82" w14:textId="77777777" w:rsidR="00896EC6" w:rsidRPr="00E27862" w:rsidRDefault="00896EC6" w:rsidP="00B675DF">
            <w:pPr>
              <w:pStyle w:val="TableRowCentered"/>
              <w:jc w:val="left"/>
              <w:rPr>
                <w:rFonts w:cs="Arial"/>
                <w:color w:val="auto"/>
                <w:szCs w:val="24"/>
              </w:rPr>
            </w:pPr>
          </w:p>
        </w:tc>
        <w:tc>
          <w:tcPr>
            <w:tcW w:w="16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2574" w14:textId="77777777" w:rsidR="00896EC6" w:rsidRDefault="00896EC6" w:rsidP="008A59DC">
            <w:pPr>
              <w:pStyle w:val="TableRowCentered"/>
              <w:jc w:val="left"/>
              <w:rPr>
                <w:sz w:val="22"/>
              </w:rPr>
            </w:pPr>
          </w:p>
        </w:tc>
      </w:tr>
    </w:tbl>
    <w:p w14:paraId="2D5B2523" w14:textId="77777777" w:rsidR="00583DD0" w:rsidRDefault="00583DD0">
      <w:pPr>
        <w:spacing w:after="0"/>
        <w:rPr>
          <w:b/>
          <w:color w:val="104F75"/>
          <w:sz w:val="28"/>
          <w:szCs w:val="28"/>
        </w:rPr>
      </w:pPr>
    </w:p>
    <w:p w14:paraId="2D5B2524" w14:textId="77777777" w:rsidR="00583DD0" w:rsidRDefault="00F758DA">
      <w:pPr>
        <w:rPr>
          <w:b/>
          <w:color w:val="104F75"/>
          <w:sz w:val="28"/>
          <w:szCs w:val="28"/>
        </w:rPr>
      </w:pPr>
      <w:r>
        <w:rPr>
          <w:b/>
          <w:color w:val="104F75"/>
          <w:sz w:val="28"/>
          <w:szCs w:val="28"/>
        </w:rPr>
        <w:t>Wider strategies (for example, related to attendance, behaviour, wellbeing)</w:t>
      </w:r>
    </w:p>
    <w:p w14:paraId="2D5B2525" w14:textId="664CB02C" w:rsidR="00583DD0" w:rsidRDefault="00F758DA">
      <w:pPr>
        <w:spacing w:before="240" w:after="120"/>
      </w:pPr>
      <w:r>
        <w:t xml:space="preserve">Budgeted cost: </w:t>
      </w:r>
      <w:r w:rsidR="000C6F21">
        <w:t>£</w:t>
      </w:r>
      <w:r w:rsidR="00191ADF">
        <w:t>56</w:t>
      </w:r>
      <w:r w:rsidR="00D54D8F">
        <w:t>19.30</w:t>
      </w:r>
    </w:p>
    <w:tbl>
      <w:tblPr>
        <w:tblW w:w="5000" w:type="pct"/>
        <w:tblCellMar>
          <w:left w:w="10" w:type="dxa"/>
          <w:right w:w="10" w:type="dxa"/>
        </w:tblCellMar>
        <w:tblLook w:val="04A0" w:firstRow="1" w:lastRow="0" w:firstColumn="1" w:lastColumn="0" w:noHBand="0" w:noVBand="1"/>
      </w:tblPr>
      <w:tblGrid>
        <w:gridCol w:w="2830"/>
        <w:gridCol w:w="4678"/>
        <w:gridCol w:w="1978"/>
      </w:tblGrid>
      <w:tr w:rsidR="00583DD0" w14:paraId="2D5B2529"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26" w14:textId="77777777" w:rsidR="00583DD0" w:rsidRDefault="00F758DA">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27" w14:textId="77777777" w:rsidR="00583DD0" w:rsidRDefault="00F758DA">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28" w14:textId="77777777" w:rsidR="00583DD0" w:rsidRDefault="00F758DA">
            <w:pPr>
              <w:pStyle w:val="TableHeader"/>
              <w:jc w:val="left"/>
            </w:pPr>
            <w:r>
              <w:t>Challenge number(s) addressed</w:t>
            </w:r>
          </w:p>
        </w:tc>
      </w:tr>
      <w:tr w:rsidR="008A59DC" w14:paraId="2D5B2531"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2E" w14:textId="08C437ED" w:rsidR="008A59DC" w:rsidRPr="00E35944" w:rsidRDefault="008A59DC" w:rsidP="007F266F">
            <w:pPr>
              <w:suppressAutoHyphens w:val="0"/>
              <w:autoSpaceDN/>
              <w:spacing w:after="160" w:line="259" w:lineRule="auto"/>
            </w:pPr>
            <w:r w:rsidRPr="00E35944">
              <w:t>10% of the total Pupil Premium funding - £</w:t>
            </w:r>
            <w:r w:rsidR="00191ADF">
              <w:t>1800</w:t>
            </w:r>
            <w:r w:rsidRPr="00E35944">
              <w:t xml:space="preserve"> - is spent on subsidising costs for Pupil Premium children towards trips and residentials.  </w:t>
            </w:r>
          </w:p>
        </w:tc>
        <w:tc>
          <w:tcPr>
            <w:tcW w:w="46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BF35FC" w14:textId="77777777" w:rsidR="008A59DC" w:rsidRPr="00E35944" w:rsidRDefault="008A59DC" w:rsidP="008A59DC">
            <w:pPr>
              <w:pStyle w:val="TableRowCentered"/>
              <w:ind w:left="0"/>
              <w:jc w:val="left"/>
              <w:rPr>
                <w:szCs w:val="24"/>
              </w:rPr>
            </w:pPr>
            <w:r w:rsidRPr="00E35944">
              <w:rPr>
                <w:szCs w:val="24"/>
              </w:rPr>
              <w:t xml:space="preserve">Research links – DfE: </w:t>
            </w:r>
          </w:p>
          <w:p w14:paraId="5586C655" w14:textId="77777777" w:rsidR="008A59DC" w:rsidRPr="00E35944" w:rsidRDefault="008A59DC" w:rsidP="008A59DC">
            <w:pPr>
              <w:pStyle w:val="TableRowCentered"/>
              <w:ind w:left="0"/>
              <w:jc w:val="left"/>
              <w:rPr>
                <w:szCs w:val="24"/>
              </w:rPr>
            </w:pPr>
            <w:r w:rsidRPr="00E35944">
              <w:rPr>
                <w:szCs w:val="24"/>
              </w:rPr>
              <w:t>You should ensure your curriculum offer remains broad, so that the majority of pupils are taught a full range of subjects over the year, including sciences, humanities, music and the arts, physical education and sport, religious education and, at Key Stage 2, languages.</w:t>
            </w:r>
          </w:p>
          <w:p w14:paraId="2E739727" w14:textId="77777777" w:rsidR="008A59DC" w:rsidRPr="00E35944" w:rsidRDefault="008A59DC" w:rsidP="008A59DC">
            <w:pPr>
              <w:pStyle w:val="TableRowCentered"/>
              <w:ind w:left="0"/>
              <w:jc w:val="left"/>
              <w:rPr>
                <w:szCs w:val="24"/>
              </w:rPr>
            </w:pPr>
          </w:p>
          <w:p w14:paraId="2D5B252F" w14:textId="73B02387" w:rsidR="008A59DC" w:rsidRPr="00E35944" w:rsidRDefault="008A59DC" w:rsidP="008A59DC">
            <w:pPr>
              <w:pStyle w:val="TableRowCentered"/>
              <w:ind w:left="0"/>
              <w:jc w:val="left"/>
              <w:rPr>
                <w:szCs w:val="24"/>
              </w:rPr>
            </w:pPr>
            <w:r w:rsidRPr="00E35944">
              <w:rPr>
                <w:szCs w:val="24"/>
              </w:rPr>
              <w:t xml:space="preserve">Providing disadvantaged children with an enriched curriculum where they have the </w:t>
            </w:r>
            <w:r w:rsidRPr="00E35944">
              <w:rPr>
                <w:szCs w:val="24"/>
              </w:rPr>
              <w:lastRenderedPageBreak/>
              <w:t xml:space="preserve">chance to experience learning out of the classroom supporting children’s emotional well-being. </w:t>
            </w:r>
          </w:p>
        </w:tc>
        <w:tc>
          <w:tcPr>
            <w:tcW w:w="19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D5B2530" w14:textId="232A6EF3" w:rsidR="008A59DC" w:rsidRPr="00E35944" w:rsidRDefault="00097ADF">
            <w:pPr>
              <w:pStyle w:val="TableRowCentered"/>
              <w:jc w:val="left"/>
              <w:rPr>
                <w:szCs w:val="24"/>
              </w:rPr>
            </w:pPr>
            <w:r>
              <w:rPr>
                <w:szCs w:val="24"/>
              </w:rPr>
              <w:lastRenderedPageBreak/>
              <w:t>4</w:t>
            </w:r>
          </w:p>
        </w:tc>
      </w:tr>
      <w:tr w:rsidR="008A59DC" w14:paraId="63E17EEB"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A6760" w14:textId="39319F7C" w:rsidR="004505B5" w:rsidRPr="00E35944" w:rsidRDefault="00097ADF" w:rsidP="008A59DC">
            <w:pPr>
              <w:suppressAutoHyphens w:val="0"/>
              <w:autoSpaceDN/>
              <w:spacing w:after="160" w:line="259" w:lineRule="auto"/>
            </w:pPr>
            <w:r>
              <w:t>All</w:t>
            </w:r>
            <w:r w:rsidR="004505B5" w:rsidRPr="00E35944">
              <w:t xml:space="preserve"> disadvantaged children have the</w:t>
            </w:r>
            <w:r>
              <w:t xml:space="preserve"> option for</w:t>
            </w:r>
            <w:r w:rsidR="004505B5" w:rsidRPr="00E35944">
              <w:t xml:space="preserve"> costs of</w:t>
            </w:r>
            <w:r w:rsidR="000C6F21">
              <w:t xml:space="preserve"> music lessons </w:t>
            </w:r>
            <w:r w:rsidR="000C6F21">
              <w:lastRenderedPageBreak/>
              <w:t>and</w:t>
            </w:r>
            <w:r w:rsidR="004505B5" w:rsidRPr="00E35944">
              <w:t xml:space="preserve"> extra-curricular clubs </w:t>
            </w:r>
            <w:r>
              <w:t xml:space="preserve">to be </w:t>
            </w:r>
            <w:r w:rsidR="004505B5" w:rsidRPr="00E35944">
              <w:t>paid for by school</w:t>
            </w:r>
            <w:r w:rsidR="00D54D8F">
              <w:t xml:space="preserve"> up to £2400.</w:t>
            </w:r>
          </w:p>
          <w:p w14:paraId="1BDBDCD0" w14:textId="77777777" w:rsidR="008A59DC" w:rsidRPr="00E35944" w:rsidRDefault="008A59DC" w:rsidP="007F266F">
            <w:pPr>
              <w:suppressAutoHyphens w:val="0"/>
              <w:autoSpaceDN/>
              <w:spacing w:after="160" w:line="259" w:lineRule="auto"/>
            </w:pPr>
          </w:p>
        </w:tc>
        <w:tc>
          <w:tcPr>
            <w:tcW w:w="46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2D7ED" w14:textId="77777777" w:rsidR="008A59DC" w:rsidRPr="00E35944" w:rsidRDefault="008A59DC" w:rsidP="008A59DC">
            <w:pPr>
              <w:pStyle w:val="TableRowCentered"/>
              <w:ind w:left="0"/>
              <w:jc w:val="left"/>
              <w:rPr>
                <w:i/>
                <w:szCs w:val="24"/>
              </w:rPr>
            </w:pPr>
          </w:p>
        </w:tc>
        <w:tc>
          <w:tcPr>
            <w:tcW w:w="19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27A0F" w14:textId="77777777" w:rsidR="008A59DC" w:rsidRPr="00E35944" w:rsidRDefault="008A59DC">
            <w:pPr>
              <w:pStyle w:val="TableRowCentered"/>
              <w:jc w:val="left"/>
              <w:rPr>
                <w:szCs w:val="24"/>
              </w:rPr>
            </w:pPr>
          </w:p>
        </w:tc>
      </w:tr>
      <w:tr w:rsidR="007F266F" w14:paraId="35BF5B40" w14:textId="77777777" w:rsidTr="00E3594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7FA5" w14:textId="76820FD2" w:rsidR="007F266F" w:rsidRPr="00E35944" w:rsidRDefault="007F266F" w:rsidP="007F266F">
            <w:pPr>
              <w:suppressAutoHyphens w:val="0"/>
              <w:autoSpaceDN/>
              <w:spacing w:after="160" w:line="259" w:lineRule="auto"/>
            </w:pPr>
            <w:r w:rsidRPr="00E35944">
              <w:t>Cover for the TAF lead: £</w:t>
            </w:r>
            <w:r w:rsidR="004505B5" w:rsidRPr="00E35944">
              <w:t>1,4</w:t>
            </w:r>
            <w:r w:rsidR="000C6F21">
              <w:t>19.30</w:t>
            </w:r>
          </w:p>
          <w:p w14:paraId="7D85DFF3" w14:textId="77777777" w:rsidR="007F266F" w:rsidRPr="00E35944" w:rsidRDefault="007F266F" w:rsidP="007F266F">
            <w:pPr>
              <w:suppressAutoHyphens w:val="0"/>
              <w:autoSpaceDN/>
              <w:spacing w:after="160" w:line="259"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CDF11" w14:textId="77777777" w:rsidR="00111239" w:rsidRPr="00896EC6" w:rsidRDefault="00111239" w:rsidP="00111239">
            <w:pPr>
              <w:pStyle w:val="TableRowCentered"/>
              <w:jc w:val="left"/>
              <w:rPr>
                <w:szCs w:val="24"/>
              </w:rPr>
            </w:pPr>
            <w:r w:rsidRPr="00896EC6">
              <w:rPr>
                <w:szCs w:val="24"/>
              </w:rPr>
              <w:t xml:space="preserve">Research links – Current government guidance on PP. </w:t>
            </w:r>
          </w:p>
          <w:p w14:paraId="7A262F64" w14:textId="77777777" w:rsidR="00111239" w:rsidRPr="00896EC6" w:rsidRDefault="00111239" w:rsidP="00111239">
            <w:pPr>
              <w:pStyle w:val="TableRowCentered"/>
              <w:jc w:val="left"/>
              <w:rPr>
                <w:szCs w:val="24"/>
              </w:rPr>
            </w:pPr>
          </w:p>
          <w:p w14:paraId="25F51394" w14:textId="77777777" w:rsidR="00111239" w:rsidRPr="00896EC6" w:rsidRDefault="00111239" w:rsidP="00111239">
            <w:pPr>
              <w:pStyle w:val="TableRowCentered"/>
              <w:jc w:val="left"/>
              <w:rPr>
                <w:szCs w:val="24"/>
              </w:rPr>
            </w:pPr>
            <w:r w:rsidRPr="00896EC6">
              <w:rPr>
                <w:szCs w:val="24"/>
              </w:rPr>
              <w:t xml:space="preserve">Supporting emotional health and well-being is listed as an example of how the PPG can be spent to address non-academic issues. </w:t>
            </w:r>
          </w:p>
          <w:p w14:paraId="45FCEAB5" w14:textId="77777777" w:rsidR="00111239" w:rsidRPr="00896EC6" w:rsidRDefault="00111239" w:rsidP="00111239">
            <w:pPr>
              <w:pStyle w:val="TableRowCentered"/>
              <w:ind w:left="0"/>
              <w:jc w:val="left"/>
              <w:rPr>
                <w:szCs w:val="24"/>
              </w:rPr>
            </w:pPr>
            <w:r w:rsidRPr="00896EC6">
              <w:rPr>
                <w:szCs w:val="24"/>
              </w:rPr>
              <w:t xml:space="preserve">Research links from EEF: </w:t>
            </w:r>
          </w:p>
          <w:p w14:paraId="12C508B5" w14:textId="77777777" w:rsidR="00111239" w:rsidRPr="00896EC6" w:rsidRDefault="00111239" w:rsidP="00111239">
            <w:pPr>
              <w:pStyle w:val="TableRowCentered"/>
              <w:ind w:left="0"/>
              <w:jc w:val="left"/>
              <w:rPr>
                <w:szCs w:val="24"/>
              </w:rPr>
            </w:pPr>
          </w:p>
          <w:p w14:paraId="13ED6132" w14:textId="4A2A9448" w:rsidR="007F266F" w:rsidRPr="00896EC6" w:rsidRDefault="00111239" w:rsidP="00896EC6">
            <w:pPr>
              <w:pStyle w:val="TableRowCentered"/>
              <w:jc w:val="left"/>
              <w:rPr>
                <w:szCs w:val="24"/>
              </w:rPr>
            </w:pPr>
            <w:r w:rsidRPr="00896EC6">
              <w:rPr>
                <w:szCs w:val="24"/>
              </w:rPr>
              <w:t>A common misconception can be that pupils’ wellbeing and social emotional learning is separate from their academic, curriculum-based learning.</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6EA5" w14:textId="4B7BDAC1" w:rsidR="007F266F" w:rsidRPr="00E35944" w:rsidRDefault="00097ADF">
            <w:pPr>
              <w:pStyle w:val="TableRowCentered"/>
              <w:jc w:val="left"/>
              <w:rPr>
                <w:szCs w:val="24"/>
              </w:rPr>
            </w:pPr>
            <w:r>
              <w:rPr>
                <w:szCs w:val="24"/>
              </w:rPr>
              <w:t>4</w:t>
            </w:r>
          </w:p>
        </w:tc>
      </w:tr>
    </w:tbl>
    <w:p w14:paraId="2D5B2532" w14:textId="77777777" w:rsidR="00583DD0" w:rsidRDefault="00583DD0">
      <w:pPr>
        <w:spacing w:before="240" w:after="0"/>
        <w:rPr>
          <w:b/>
          <w:bCs/>
          <w:color w:val="104F75"/>
          <w:sz w:val="28"/>
          <w:szCs w:val="28"/>
        </w:rPr>
      </w:pPr>
    </w:p>
    <w:p w14:paraId="663FACC1" w14:textId="0CE25CF7" w:rsidR="007F266F" w:rsidRDefault="00F758DA" w:rsidP="007F266F">
      <w:pPr>
        <w:pStyle w:val="ListParagraph"/>
        <w:numPr>
          <w:ilvl w:val="0"/>
          <w:numId w:val="13"/>
        </w:numPr>
        <w:suppressAutoHyphens w:val="0"/>
        <w:autoSpaceDN/>
        <w:spacing w:after="160" w:line="259" w:lineRule="auto"/>
        <w:rPr>
          <w:sz w:val="28"/>
          <w:szCs w:val="28"/>
        </w:rPr>
      </w:pPr>
      <w:r>
        <w:rPr>
          <w:b/>
          <w:bCs/>
          <w:color w:val="104F75"/>
          <w:sz w:val="28"/>
          <w:szCs w:val="28"/>
        </w:rPr>
        <w:t>Total budgeted cost: £</w:t>
      </w:r>
      <w:proofErr w:type="gramStart"/>
      <w:r w:rsidR="00191ADF">
        <w:rPr>
          <w:b/>
          <w:bCs/>
          <w:color w:val="104F75"/>
          <w:sz w:val="28"/>
          <w:szCs w:val="28"/>
        </w:rPr>
        <w:t>29,80</w:t>
      </w:r>
      <w:r w:rsidR="00575A82">
        <w:rPr>
          <w:b/>
          <w:bCs/>
          <w:color w:val="104F75"/>
          <w:sz w:val="28"/>
          <w:szCs w:val="28"/>
        </w:rPr>
        <w:t>7.88</w:t>
      </w:r>
      <w:r w:rsidR="00111239">
        <w:rPr>
          <w:b/>
          <w:bCs/>
          <w:color w:val="104F75"/>
          <w:sz w:val="28"/>
          <w:szCs w:val="28"/>
        </w:rPr>
        <w:t xml:space="preserve">  </w:t>
      </w:r>
      <w:r w:rsidR="007F266F" w:rsidRPr="006D67B7">
        <w:rPr>
          <w:sz w:val="28"/>
          <w:szCs w:val="28"/>
        </w:rPr>
        <w:t>Pupil</w:t>
      </w:r>
      <w:proofErr w:type="gramEnd"/>
      <w:r w:rsidR="007F266F" w:rsidRPr="006D67B7">
        <w:rPr>
          <w:sz w:val="28"/>
          <w:szCs w:val="28"/>
        </w:rPr>
        <w:t xml:space="preserve"> Premium Funding for 202</w:t>
      </w:r>
      <w:r w:rsidR="00191ADF">
        <w:rPr>
          <w:sz w:val="28"/>
          <w:szCs w:val="28"/>
        </w:rPr>
        <w:t>3</w:t>
      </w:r>
      <w:r w:rsidR="007F266F" w:rsidRPr="006D67B7">
        <w:rPr>
          <w:sz w:val="28"/>
          <w:szCs w:val="28"/>
        </w:rPr>
        <w:t>-202</w:t>
      </w:r>
      <w:r w:rsidR="00191ADF">
        <w:rPr>
          <w:sz w:val="28"/>
          <w:szCs w:val="28"/>
        </w:rPr>
        <w:t>4</w:t>
      </w:r>
      <w:r w:rsidR="007F266F" w:rsidRPr="006D67B7">
        <w:rPr>
          <w:sz w:val="28"/>
          <w:szCs w:val="28"/>
        </w:rPr>
        <w:t xml:space="preserve"> is: </w:t>
      </w:r>
      <w:r w:rsidR="00D54D8F">
        <w:rPr>
          <w:sz w:val="28"/>
          <w:szCs w:val="28"/>
        </w:rPr>
        <w:t>£</w:t>
      </w:r>
      <w:r w:rsidR="00191ADF">
        <w:rPr>
          <w:sz w:val="28"/>
          <w:szCs w:val="28"/>
        </w:rPr>
        <w:t>18,535</w:t>
      </w:r>
    </w:p>
    <w:p w14:paraId="2D5B2533" w14:textId="0120E6B7" w:rsidR="00583DD0" w:rsidRDefault="00583DD0"/>
    <w:p w14:paraId="2D5B2534" w14:textId="77777777" w:rsidR="00583DD0" w:rsidRDefault="00F758DA">
      <w:pPr>
        <w:pStyle w:val="Heading1"/>
      </w:pPr>
      <w:r>
        <w:lastRenderedPageBreak/>
        <w:t>Part B: Review of outcomes in the previous academic year</w:t>
      </w:r>
    </w:p>
    <w:p w14:paraId="2BD6005D" w14:textId="77777777" w:rsidR="00E40AED" w:rsidRDefault="00E40AED" w:rsidP="00E40AED">
      <w:pPr>
        <w:pStyle w:val="Heading2"/>
      </w:pPr>
      <w: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583DD0" w14:paraId="2D5B2539"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AAC1D" w14:textId="600D53CE" w:rsidR="007778F3" w:rsidRPr="00186C62" w:rsidRDefault="007778F3" w:rsidP="00186C62">
            <w:pPr>
              <w:autoSpaceDN/>
              <w:spacing w:before="120"/>
              <w:rPr>
                <w:rFonts w:cs="Arial"/>
                <w:color w:val="auto"/>
                <w:lang w:eastAsia="en-US"/>
              </w:rPr>
            </w:pPr>
            <w:r>
              <w:rPr>
                <w:rFonts w:cs="Arial"/>
                <w:color w:val="auto"/>
                <w:lang w:eastAsia="en-US"/>
              </w:rPr>
              <w:t>We have analysed the performance of our school’s disadvantaged pupils during the 202</w:t>
            </w:r>
            <w:r w:rsidR="002F6D18">
              <w:rPr>
                <w:rFonts w:cs="Arial"/>
                <w:color w:val="auto"/>
                <w:lang w:eastAsia="en-US"/>
              </w:rPr>
              <w:t>2</w:t>
            </w:r>
            <w:r>
              <w:rPr>
                <w:rFonts w:cs="Arial"/>
                <w:color w:val="auto"/>
                <w:lang w:eastAsia="en-US"/>
              </w:rPr>
              <w:t>/2</w:t>
            </w:r>
            <w:r w:rsidR="002F6D18">
              <w:rPr>
                <w:rFonts w:cs="Arial"/>
                <w:color w:val="auto"/>
                <w:lang w:eastAsia="en-US"/>
              </w:rPr>
              <w:t>3</w:t>
            </w:r>
            <w:r>
              <w:rPr>
                <w:rFonts w:cs="Arial"/>
                <w:color w:val="auto"/>
                <w:lang w:eastAsia="en-US"/>
              </w:rPr>
              <w:t xml:space="preserve"> academic year using key stage 1 and 2 performance data, phonics check results and our own internal assessments.</w:t>
            </w:r>
          </w:p>
          <w:p w14:paraId="0245561C" w14:textId="1B8D35AC" w:rsidR="00AD3F29" w:rsidRPr="00186C62" w:rsidRDefault="002E4CB9" w:rsidP="00186C62">
            <w:pPr>
              <w:pStyle w:val="ListParagraph"/>
              <w:numPr>
                <w:ilvl w:val="0"/>
                <w:numId w:val="15"/>
              </w:numPr>
              <w:rPr>
                <w:b/>
                <w:i/>
                <w:lang w:eastAsia="en-US"/>
              </w:rPr>
            </w:pPr>
            <w:r w:rsidRPr="002E4CB9">
              <w:rPr>
                <w:b/>
              </w:rPr>
              <w:t>To</w:t>
            </w:r>
            <w:r w:rsidR="002F6D18">
              <w:rPr>
                <w:b/>
              </w:rPr>
              <w:t xml:space="preserve"> </w:t>
            </w:r>
            <w:r w:rsidR="00087B7A">
              <w:rPr>
                <w:b/>
              </w:rPr>
              <w:t xml:space="preserve">develop teachers’ and pupils’ understanding of metacognition and their </w:t>
            </w:r>
            <w:r w:rsidR="002F6D18">
              <w:rPr>
                <w:b/>
              </w:rPr>
              <w:t xml:space="preserve">development of self-regulation and metacognitive strategies.  </w:t>
            </w:r>
            <w:r w:rsidR="00AD3F29">
              <w:rPr>
                <w:b/>
              </w:rPr>
              <w:t xml:space="preserve">  </w:t>
            </w:r>
          </w:p>
          <w:p w14:paraId="343EAB5A" w14:textId="77777777" w:rsidR="00186C62" w:rsidRPr="00186C62" w:rsidRDefault="00186C62" w:rsidP="00186C62">
            <w:pPr>
              <w:pStyle w:val="ListParagraph"/>
              <w:numPr>
                <w:ilvl w:val="0"/>
                <w:numId w:val="0"/>
              </w:numPr>
              <w:ind w:left="720"/>
              <w:rPr>
                <w:b/>
                <w:i/>
                <w:lang w:eastAsia="en-US"/>
              </w:rPr>
            </w:pPr>
          </w:p>
          <w:p w14:paraId="3C6DEA00" w14:textId="627C0263" w:rsidR="00DB0052" w:rsidRDefault="00087B7A" w:rsidP="00DB0052">
            <w:pPr>
              <w:pStyle w:val="ListParagraph"/>
              <w:numPr>
                <w:ilvl w:val="0"/>
                <w:numId w:val="0"/>
              </w:numPr>
              <w:ind w:left="720"/>
            </w:pPr>
            <w:r w:rsidRPr="00B432D1">
              <w:t>Use of scaffolding, supporting resources and other strategies</w:t>
            </w:r>
            <w:r>
              <w:t xml:space="preserve"> to reduced cognitive load and support working memory</w:t>
            </w:r>
            <w:r w:rsidRPr="00B432D1">
              <w:t xml:space="preserve"> </w:t>
            </w:r>
            <w:r>
              <w:t>helped</w:t>
            </w:r>
            <w:r w:rsidRPr="00B432D1">
              <w:t xml:space="preserve"> pupils to work</w:t>
            </w:r>
            <w:r>
              <w:t xml:space="preserve"> with increasing levels of</w:t>
            </w:r>
            <w:r w:rsidRPr="00B432D1">
              <w:t xml:space="preserve"> independen</w:t>
            </w:r>
            <w:r>
              <w:t>ce</w:t>
            </w:r>
            <w:r w:rsidRPr="00B432D1">
              <w:t xml:space="preserve">.  Pupil voice demonstrated more pupils were aware of how to support their own learning </w:t>
            </w:r>
            <w:proofErr w:type="spellStart"/>
            <w:r w:rsidRPr="00B432D1">
              <w:t>eg.</w:t>
            </w:r>
            <w:proofErr w:type="spellEnd"/>
            <w:r w:rsidRPr="00B432D1">
              <w:t xml:space="preserve"> Through use of information on working walls or use of spelling jotters. Use of self-reflection (happiness codes) supported pupils’ evaluation and subsequent planning of their thinking skills.  </w:t>
            </w:r>
          </w:p>
          <w:p w14:paraId="4A7476EA" w14:textId="77777777" w:rsidR="00DB0052" w:rsidRDefault="00DB0052" w:rsidP="00DB0052">
            <w:pPr>
              <w:pStyle w:val="ListParagraph"/>
              <w:numPr>
                <w:ilvl w:val="0"/>
                <w:numId w:val="0"/>
              </w:numPr>
              <w:ind w:left="720"/>
            </w:pPr>
          </w:p>
          <w:p w14:paraId="209348FE" w14:textId="77777777" w:rsidR="00DB0052" w:rsidRPr="00DB0052" w:rsidRDefault="00DB0052" w:rsidP="00DB0052">
            <w:pPr>
              <w:pStyle w:val="ListParagraph"/>
              <w:numPr>
                <w:ilvl w:val="0"/>
                <w:numId w:val="0"/>
              </w:numPr>
              <w:ind w:left="720"/>
              <w:rPr>
                <w:color w:val="auto"/>
              </w:rPr>
            </w:pPr>
          </w:p>
          <w:p w14:paraId="73105A92" w14:textId="6A19E16E" w:rsidR="0092770E" w:rsidRPr="00DB0052" w:rsidRDefault="00A72AC5" w:rsidP="0092770E">
            <w:pPr>
              <w:pStyle w:val="ListParagraph"/>
              <w:numPr>
                <w:ilvl w:val="0"/>
                <w:numId w:val="15"/>
              </w:numPr>
              <w:rPr>
                <w:b/>
                <w:i/>
                <w:lang w:eastAsia="en-US"/>
              </w:rPr>
            </w:pPr>
            <w:r w:rsidRPr="00DB0052">
              <w:rPr>
                <w:b/>
              </w:rPr>
              <w:t>Improved</w:t>
            </w:r>
            <w:r w:rsidR="0092770E" w:rsidRPr="00DB0052">
              <w:rPr>
                <w:b/>
              </w:rPr>
              <w:t xml:space="preserve"> oral language skills</w:t>
            </w:r>
            <w:r w:rsidRPr="00DB0052">
              <w:rPr>
                <w:b/>
              </w:rPr>
              <w:t xml:space="preserve"> and vocabulary among disadvantaged pupils.</w:t>
            </w:r>
          </w:p>
          <w:p w14:paraId="49348473" w14:textId="77777777" w:rsidR="00DB0052" w:rsidRDefault="00DB0052" w:rsidP="00DB0052">
            <w:pPr>
              <w:pStyle w:val="ListParagraph"/>
              <w:numPr>
                <w:ilvl w:val="0"/>
                <w:numId w:val="0"/>
              </w:numPr>
              <w:ind w:left="720"/>
              <w:rPr>
                <w:rFonts w:cs="Arial"/>
                <w:color w:val="auto"/>
              </w:rPr>
            </w:pPr>
          </w:p>
          <w:p w14:paraId="7DEA30FE" w14:textId="036EB579" w:rsidR="00DB0052" w:rsidRPr="00DB0052" w:rsidRDefault="00DB0052" w:rsidP="00DB0052">
            <w:pPr>
              <w:pStyle w:val="ListParagraph"/>
              <w:numPr>
                <w:ilvl w:val="0"/>
                <w:numId w:val="0"/>
              </w:numPr>
              <w:ind w:left="720"/>
              <w:rPr>
                <w:color w:val="auto"/>
              </w:rPr>
            </w:pPr>
            <w:r w:rsidRPr="00A72AC5">
              <w:rPr>
                <w:rFonts w:cs="Arial"/>
                <w:color w:val="auto"/>
              </w:rPr>
              <w:t>Discussions with teachers identified PP children in need of S&amp;L support</w:t>
            </w:r>
            <w:r>
              <w:rPr>
                <w:rFonts w:cs="Arial"/>
                <w:color w:val="auto"/>
              </w:rPr>
              <w:t>:</w:t>
            </w:r>
            <w:r w:rsidRPr="00A72AC5">
              <w:rPr>
                <w:rFonts w:cs="Arial"/>
                <w:color w:val="auto"/>
              </w:rPr>
              <w:t xml:space="preserve"> </w:t>
            </w:r>
            <w:r w:rsidRPr="0092770E">
              <w:rPr>
                <w:rFonts w:cs="Arial"/>
                <w:iCs/>
                <w:color w:val="auto"/>
                <w:lang w:val="en-US"/>
              </w:rPr>
              <w:t xml:space="preserve">2 children received regular speech and language intervention. </w:t>
            </w:r>
            <w:r w:rsidRPr="00A72AC5">
              <w:rPr>
                <w:rFonts w:cs="Arial"/>
                <w:color w:val="auto"/>
              </w:rPr>
              <w:t xml:space="preserve"> </w:t>
            </w:r>
            <w:r w:rsidRPr="0092770E">
              <w:rPr>
                <w:rFonts w:cs="Arial"/>
                <w:iCs/>
                <w:color w:val="auto"/>
                <w:lang w:val="en-US"/>
              </w:rPr>
              <w:t xml:space="preserve">9/14 children worked in smaller groups for English which supported language and vocabulary development.  Additional reading sessions with targeted pupils also supported language acquisition. </w:t>
            </w:r>
          </w:p>
          <w:p w14:paraId="6646C233" w14:textId="77777777" w:rsidR="00DB0052" w:rsidRPr="00DB0052" w:rsidRDefault="00DB0052" w:rsidP="00DB0052">
            <w:pPr>
              <w:pStyle w:val="ListParagraph"/>
              <w:numPr>
                <w:ilvl w:val="0"/>
                <w:numId w:val="0"/>
              </w:numPr>
              <w:ind w:left="720"/>
              <w:rPr>
                <w:b/>
                <w:i/>
                <w:lang w:eastAsia="en-US"/>
              </w:rPr>
            </w:pPr>
          </w:p>
          <w:p w14:paraId="1B1E612C" w14:textId="4EE210F7" w:rsidR="00DB0052" w:rsidRPr="00DB0052" w:rsidRDefault="00DB0052" w:rsidP="0092770E">
            <w:pPr>
              <w:pStyle w:val="ListParagraph"/>
              <w:numPr>
                <w:ilvl w:val="0"/>
                <w:numId w:val="15"/>
              </w:numPr>
              <w:rPr>
                <w:b/>
                <w:lang w:eastAsia="en-US"/>
              </w:rPr>
            </w:pPr>
            <w:r w:rsidRPr="00DB0052">
              <w:rPr>
                <w:b/>
                <w:lang w:eastAsia="en-US"/>
              </w:rPr>
              <w:t>Focus on promoting and nurturing positive mental health and well-being.</w:t>
            </w:r>
          </w:p>
          <w:p w14:paraId="71C17B84" w14:textId="26AC6639" w:rsidR="0092770E" w:rsidRDefault="0092770E" w:rsidP="004852A1">
            <w:pPr>
              <w:pStyle w:val="ListParagraph"/>
              <w:numPr>
                <w:ilvl w:val="0"/>
                <w:numId w:val="0"/>
              </w:numPr>
              <w:ind w:left="720"/>
              <w:rPr>
                <w:color w:val="auto"/>
              </w:rPr>
            </w:pPr>
          </w:p>
          <w:p w14:paraId="62056768" w14:textId="5B9E7C78" w:rsidR="00DB0052" w:rsidRDefault="00DB0052" w:rsidP="00DB0052">
            <w:pPr>
              <w:pStyle w:val="ListParagraph"/>
              <w:numPr>
                <w:ilvl w:val="0"/>
                <w:numId w:val="0"/>
              </w:numPr>
              <w:ind w:left="720"/>
              <w:rPr>
                <w:color w:val="auto"/>
              </w:rPr>
            </w:pPr>
            <w:r w:rsidRPr="0092770E">
              <w:rPr>
                <w:color w:val="auto"/>
              </w:rPr>
              <w:t xml:space="preserve">Additional numbers of PP children were identified as requiring pastoral support to support self-regulation and to develop and maintain behaviours for learning which allowed them to access the curriculum with as much independence as possible at their appropriate levels. </w:t>
            </w:r>
            <w:r w:rsidRPr="0092770E">
              <w:t>We identified specific social, emotional and academic needs which were addressed on an individual basis through a variety of strategies, including an inclusive curriculum, good relationships with staff fostered by our Relationships Policy, quality first teaching, small group work, 1:1 support and the use of targeted intervention strategies.  The Orchard nurture room was used to provide ELSA support by 2 ELSA-trained members of staff.  Additionally,</w:t>
            </w:r>
            <w:r w:rsidRPr="0092770E">
              <w:rPr>
                <w:color w:val="auto"/>
              </w:rPr>
              <w:t xml:space="preserve"> 3 children were supported with transition into school in the mornings and 2 children had art therapy. </w:t>
            </w:r>
          </w:p>
          <w:p w14:paraId="793057F3" w14:textId="77777777" w:rsidR="00DB0052" w:rsidRDefault="00DB0052" w:rsidP="004852A1">
            <w:pPr>
              <w:pStyle w:val="ListParagraph"/>
              <w:numPr>
                <w:ilvl w:val="0"/>
                <w:numId w:val="0"/>
              </w:numPr>
              <w:ind w:left="720"/>
              <w:rPr>
                <w:rFonts w:cs="Arial"/>
                <w:color w:val="auto"/>
              </w:rPr>
            </w:pPr>
          </w:p>
          <w:p w14:paraId="28971259" w14:textId="77777777" w:rsidR="0092770E" w:rsidRDefault="0092770E" w:rsidP="004852A1">
            <w:pPr>
              <w:pStyle w:val="ListParagraph"/>
              <w:numPr>
                <w:ilvl w:val="0"/>
                <w:numId w:val="0"/>
              </w:numPr>
              <w:ind w:left="720"/>
              <w:rPr>
                <w:color w:val="auto"/>
              </w:rPr>
            </w:pPr>
          </w:p>
          <w:p w14:paraId="5D9A7758" w14:textId="77777777" w:rsidR="00EE75F0" w:rsidRPr="00EE75F0" w:rsidRDefault="00EE75F0" w:rsidP="00EE75F0">
            <w:pPr>
              <w:pStyle w:val="ListParagraph"/>
              <w:numPr>
                <w:ilvl w:val="0"/>
                <w:numId w:val="0"/>
              </w:numPr>
              <w:ind w:left="720"/>
              <w:rPr>
                <w:i/>
                <w:lang w:eastAsia="en-US"/>
              </w:rPr>
            </w:pPr>
          </w:p>
          <w:p w14:paraId="5A2F085B" w14:textId="1A41485C" w:rsidR="0092770E" w:rsidRPr="00DB0052" w:rsidRDefault="0092770E" w:rsidP="0092770E">
            <w:pPr>
              <w:pStyle w:val="ListParagraph"/>
              <w:numPr>
                <w:ilvl w:val="0"/>
                <w:numId w:val="15"/>
              </w:numPr>
              <w:rPr>
                <w:b/>
                <w:lang w:eastAsia="en-US"/>
              </w:rPr>
            </w:pPr>
            <w:r w:rsidRPr="00DB0052">
              <w:rPr>
                <w:b/>
                <w:lang w:eastAsia="en-US"/>
              </w:rPr>
              <w:t xml:space="preserve">Disadvantaged children receive </w:t>
            </w:r>
            <w:r w:rsidR="00087B7A" w:rsidRPr="00DB0052">
              <w:rPr>
                <w:b/>
                <w:lang w:eastAsia="en-US"/>
              </w:rPr>
              <w:t>appropriate</w:t>
            </w:r>
            <w:r w:rsidRPr="00DB0052">
              <w:rPr>
                <w:b/>
                <w:lang w:eastAsia="en-US"/>
              </w:rPr>
              <w:t xml:space="preserve"> support </w:t>
            </w:r>
            <w:r w:rsidR="00087B7A" w:rsidRPr="00DB0052">
              <w:rPr>
                <w:b/>
                <w:lang w:eastAsia="en-US"/>
              </w:rPr>
              <w:t xml:space="preserve">in </w:t>
            </w:r>
            <w:r w:rsidRPr="00DB0052">
              <w:rPr>
                <w:b/>
                <w:lang w:eastAsia="en-US"/>
              </w:rPr>
              <w:t>phonics.</w:t>
            </w:r>
          </w:p>
          <w:p w14:paraId="174283C7" w14:textId="77777777" w:rsidR="0092770E" w:rsidRPr="0092770E" w:rsidRDefault="0092770E" w:rsidP="0092770E">
            <w:pPr>
              <w:pStyle w:val="ListParagraph"/>
              <w:numPr>
                <w:ilvl w:val="0"/>
                <w:numId w:val="0"/>
              </w:numPr>
              <w:ind w:left="720"/>
              <w:rPr>
                <w:b/>
                <w:i/>
                <w:lang w:eastAsia="en-US"/>
              </w:rPr>
            </w:pPr>
          </w:p>
          <w:p w14:paraId="4FBC2858" w14:textId="6DC62D07" w:rsidR="004852A1" w:rsidRPr="000F2BB9" w:rsidRDefault="0092770E" w:rsidP="004852A1">
            <w:pPr>
              <w:pStyle w:val="ListParagraph"/>
              <w:numPr>
                <w:ilvl w:val="0"/>
                <w:numId w:val="0"/>
              </w:numPr>
              <w:ind w:left="720"/>
              <w:rPr>
                <w:color w:val="auto"/>
                <w:lang w:val="en-US"/>
              </w:rPr>
            </w:pPr>
            <w:r w:rsidRPr="000F2BB9">
              <w:rPr>
                <w:color w:val="auto"/>
                <w:lang w:val="en-US"/>
              </w:rPr>
              <w:t xml:space="preserve">5/5 eligible KS1 pupils received additional phonics support either through additional interventions or smaller phonics groups.  </w:t>
            </w:r>
          </w:p>
          <w:p w14:paraId="66BA472C" w14:textId="77777777" w:rsidR="0092770E" w:rsidRDefault="0092770E" w:rsidP="004852A1">
            <w:pPr>
              <w:pStyle w:val="ListParagraph"/>
              <w:numPr>
                <w:ilvl w:val="0"/>
                <w:numId w:val="0"/>
              </w:numPr>
              <w:ind w:left="720"/>
              <w:rPr>
                <w:color w:val="FF0000"/>
                <w:sz w:val="22"/>
                <w:szCs w:val="22"/>
              </w:rPr>
            </w:pPr>
          </w:p>
          <w:p w14:paraId="0670492F" w14:textId="59BCB923" w:rsidR="00EE75F0" w:rsidRPr="00EE75F0" w:rsidRDefault="00EE75F0" w:rsidP="00EE75F0">
            <w:pPr>
              <w:pStyle w:val="ListParagraph"/>
              <w:numPr>
                <w:ilvl w:val="0"/>
                <w:numId w:val="0"/>
              </w:numPr>
              <w:ind w:left="720"/>
              <w:rPr>
                <w:i/>
                <w:lang w:eastAsia="en-US"/>
              </w:rPr>
            </w:pPr>
          </w:p>
          <w:p w14:paraId="295C3469" w14:textId="06445371" w:rsidR="0010267C" w:rsidRPr="00DB0052" w:rsidRDefault="00A72AC5" w:rsidP="0010267C">
            <w:pPr>
              <w:pStyle w:val="ListParagraph"/>
              <w:numPr>
                <w:ilvl w:val="0"/>
                <w:numId w:val="15"/>
              </w:numPr>
              <w:rPr>
                <w:b/>
                <w:lang w:eastAsia="en-US"/>
              </w:rPr>
            </w:pPr>
            <w:r w:rsidRPr="00DB0052">
              <w:rPr>
                <w:b/>
                <w:lang w:eastAsia="en-US"/>
              </w:rPr>
              <w:t>To achieve and sustain improved attendance for all pupils, particularly our disadvantaged pupils.</w:t>
            </w:r>
          </w:p>
          <w:p w14:paraId="5D93690F" w14:textId="6C527CF2" w:rsidR="00087B7A" w:rsidRDefault="00087B7A" w:rsidP="00087B7A">
            <w:pPr>
              <w:pStyle w:val="ListParagraph"/>
              <w:numPr>
                <w:ilvl w:val="0"/>
                <w:numId w:val="0"/>
              </w:numPr>
              <w:ind w:left="720"/>
              <w:rPr>
                <w:b/>
                <w:i/>
                <w:lang w:eastAsia="en-US"/>
              </w:rPr>
            </w:pPr>
          </w:p>
          <w:p w14:paraId="060FE09F" w14:textId="77777777" w:rsidR="007C33C6" w:rsidRDefault="00DB0052" w:rsidP="007C33C6">
            <w:pPr>
              <w:pStyle w:val="ListParagraph"/>
              <w:numPr>
                <w:ilvl w:val="0"/>
                <w:numId w:val="0"/>
              </w:numPr>
              <w:ind w:left="720"/>
              <w:rPr>
                <w:rFonts w:cs="Arial"/>
                <w:iCs/>
                <w:lang w:val="en-US"/>
              </w:rPr>
            </w:pPr>
            <w:r>
              <w:t>Last year saw a significant improvement in a</w:t>
            </w:r>
            <w:r w:rsidR="00A72AC5" w:rsidRPr="00DB0052">
              <w:t>ttendance figures:  95-100% for 6 children, 90-95%% for 6 children and 85-90%% for 2 children (both 89.63%)</w:t>
            </w:r>
            <w:r>
              <w:t xml:space="preserve">.  </w:t>
            </w:r>
            <w:r w:rsidR="00A72AC5" w:rsidRPr="00DB0052">
              <w:rPr>
                <w:rFonts w:cs="Arial"/>
                <w:iCs/>
                <w:lang w:val="en-US"/>
              </w:rPr>
              <w:t xml:space="preserve">Attendance figures improved with 14% (2/14) of children ‘persistently absent’ (compared to 64% last year).  </w:t>
            </w:r>
          </w:p>
          <w:p w14:paraId="3AE334E4" w14:textId="508E81A1" w:rsidR="00087B7A" w:rsidRPr="007C33C6" w:rsidRDefault="00A72AC5" w:rsidP="007C33C6">
            <w:pPr>
              <w:pStyle w:val="ListParagraph"/>
              <w:numPr>
                <w:ilvl w:val="0"/>
                <w:numId w:val="0"/>
              </w:numPr>
              <w:ind w:left="720"/>
            </w:pPr>
            <w:r w:rsidRPr="00DB0052">
              <w:rPr>
                <w:rFonts w:cs="Arial"/>
                <w:iCs/>
                <w:lang w:val="en-US"/>
              </w:rPr>
              <w:t xml:space="preserve"> </w:t>
            </w:r>
          </w:p>
          <w:p w14:paraId="3F3883E6" w14:textId="1E8B26B1" w:rsidR="002718A1" w:rsidRPr="002718A1" w:rsidRDefault="002718A1" w:rsidP="002718A1">
            <w:pPr>
              <w:pStyle w:val="ListParagraph"/>
              <w:numPr>
                <w:ilvl w:val="0"/>
                <w:numId w:val="15"/>
              </w:numPr>
              <w:rPr>
                <w:b/>
                <w:i/>
                <w:lang w:eastAsia="en-US"/>
              </w:rPr>
            </w:pPr>
            <w:r>
              <w:rPr>
                <w:b/>
              </w:rPr>
              <w:t>Improved reading attainment among disadvantaged pupils.</w:t>
            </w:r>
          </w:p>
          <w:p w14:paraId="6BDC7A07" w14:textId="023AAB7F" w:rsidR="000F2BB9" w:rsidRDefault="000F2BB9" w:rsidP="000F2BB9">
            <w:pPr>
              <w:pStyle w:val="ListParagraph"/>
              <w:numPr>
                <w:ilvl w:val="0"/>
                <w:numId w:val="0"/>
              </w:numPr>
              <w:ind w:left="720"/>
              <w:rPr>
                <w:b/>
                <w:i/>
                <w:lang w:eastAsia="en-US"/>
              </w:rPr>
            </w:pPr>
          </w:p>
          <w:p w14:paraId="11C447C0" w14:textId="7B2824D3" w:rsidR="002718A1" w:rsidRDefault="000F2BB9" w:rsidP="000F2BB9">
            <w:pPr>
              <w:pStyle w:val="ListParagraph"/>
              <w:numPr>
                <w:ilvl w:val="0"/>
                <w:numId w:val="0"/>
              </w:numPr>
              <w:ind w:left="720"/>
              <w:rPr>
                <w:color w:val="auto"/>
              </w:rPr>
            </w:pPr>
            <w:r>
              <w:rPr>
                <w:color w:val="auto"/>
              </w:rPr>
              <w:t xml:space="preserve">Based on teacher assessment and standardised test scores, </w:t>
            </w:r>
            <w:r w:rsidR="002718A1">
              <w:rPr>
                <w:color w:val="auto"/>
              </w:rPr>
              <w:t>80</w:t>
            </w:r>
            <w:r w:rsidRPr="004852A1">
              <w:rPr>
                <w:color w:val="auto"/>
              </w:rPr>
              <w:t>% of PP children</w:t>
            </w:r>
            <w:r w:rsidR="002718A1">
              <w:rPr>
                <w:color w:val="auto"/>
              </w:rPr>
              <w:t xml:space="preserve"> in KS2</w:t>
            </w:r>
            <w:r w:rsidRPr="004852A1">
              <w:rPr>
                <w:color w:val="auto"/>
              </w:rPr>
              <w:t xml:space="preserve"> made at least expected progress in Reading</w:t>
            </w:r>
            <w:r w:rsidR="002718A1">
              <w:rPr>
                <w:color w:val="auto"/>
              </w:rPr>
              <w:t>, with 40% making more than expected progress</w:t>
            </w:r>
            <w:r w:rsidRPr="004852A1">
              <w:rPr>
                <w:color w:val="auto"/>
              </w:rPr>
              <w:t xml:space="preserve">. </w:t>
            </w:r>
            <w:r w:rsidR="002718A1">
              <w:rPr>
                <w:color w:val="auto"/>
              </w:rPr>
              <w:t>EoKS2 non</w:t>
            </w:r>
            <w:r w:rsidR="00725BC3">
              <w:rPr>
                <w:color w:val="auto"/>
              </w:rPr>
              <w:t>-</w:t>
            </w:r>
            <w:r w:rsidR="002718A1">
              <w:rPr>
                <w:color w:val="auto"/>
              </w:rPr>
              <w:t xml:space="preserve">SEND outcomes were 100% Y6 EXS.  Whole school non-SEND Reading EXS was 78%.  </w:t>
            </w:r>
          </w:p>
          <w:p w14:paraId="759A9721" w14:textId="77777777" w:rsidR="002718A1" w:rsidRDefault="002718A1" w:rsidP="000F2BB9">
            <w:pPr>
              <w:pStyle w:val="ListParagraph"/>
              <w:numPr>
                <w:ilvl w:val="0"/>
                <w:numId w:val="0"/>
              </w:numPr>
              <w:ind w:left="720"/>
              <w:rPr>
                <w:color w:val="auto"/>
              </w:rPr>
            </w:pPr>
          </w:p>
          <w:p w14:paraId="51B97F54" w14:textId="527AE0BE" w:rsidR="000F2BB9" w:rsidRPr="004852A1" w:rsidRDefault="000F2BB9" w:rsidP="000F2BB9">
            <w:pPr>
              <w:pStyle w:val="ListParagraph"/>
              <w:numPr>
                <w:ilvl w:val="0"/>
                <w:numId w:val="0"/>
              </w:numPr>
              <w:ind w:left="720"/>
              <w:rPr>
                <w:b/>
                <w:i/>
                <w:color w:val="auto"/>
                <w:lang w:eastAsia="en-US"/>
              </w:rPr>
            </w:pPr>
            <w:r w:rsidRPr="004852A1">
              <w:rPr>
                <w:color w:val="auto"/>
              </w:rPr>
              <w:t xml:space="preserve">PP children who needed additional support </w:t>
            </w:r>
            <w:r w:rsidR="002718A1">
              <w:rPr>
                <w:color w:val="auto"/>
              </w:rPr>
              <w:t xml:space="preserve">in Reading </w:t>
            </w:r>
            <w:r w:rsidRPr="004852A1">
              <w:rPr>
                <w:color w:val="auto"/>
              </w:rPr>
              <w:t>were identified and given the appropriate support (see termly intervention sheet). Reading</w:t>
            </w:r>
            <w:r w:rsidR="002718A1">
              <w:rPr>
                <w:color w:val="auto"/>
              </w:rPr>
              <w:t xml:space="preserve"> monitoring and CPD</w:t>
            </w:r>
            <w:r w:rsidRPr="004852A1">
              <w:rPr>
                <w:color w:val="auto"/>
              </w:rPr>
              <w:t xml:space="preserve"> support</w:t>
            </w:r>
            <w:r w:rsidR="002718A1">
              <w:rPr>
                <w:color w:val="auto"/>
              </w:rPr>
              <w:t>ed</w:t>
            </w:r>
            <w:r w:rsidRPr="004852A1">
              <w:rPr>
                <w:color w:val="auto"/>
              </w:rPr>
              <w:t xml:space="preserve"> quality</w:t>
            </w:r>
            <w:r w:rsidR="002718A1">
              <w:rPr>
                <w:color w:val="auto"/>
              </w:rPr>
              <w:t xml:space="preserve"> of teaching and learning</w:t>
            </w:r>
            <w:r w:rsidRPr="004852A1">
              <w:rPr>
                <w:color w:val="auto"/>
              </w:rPr>
              <w:t xml:space="preserve"> and consistency in </w:t>
            </w:r>
            <w:r w:rsidR="002718A1">
              <w:rPr>
                <w:color w:val="auto"/>
              </w:rPr>
              <w:t>the</w:t>
            </w:r>
            <w:r w:rsidRPr="004852A1">
              <w:rPr>
                <w:color w:val="auto"/>
              </w:rPr>
              <w:t xml:space="preserve"> delivery</w:t>
            </w:r>
            <w:r w:rsidR="002718A1">
              <w:rPr>
                <w:color w:val="auto"/>
              </w:rPr>
              <w:t xml:space="preserve"> of reading across the school</w:t>
            </w:r>
            <w:r w:rsidRPr="004852A1">
              <w:rPr>
                <w:color w:val="auto"/>
              </w:rPr>
              <w:t>.</w:t>
            </w:r>
            <w:r w:rsidR="002718A1">
              <w:rPr>
                <w:color w:val="auto"/>
              </w:rPr>
              <w:t xml:space="preserve"> </w:t>
            </w:r>
          </w:p>
          <w:p w14:paraId="54569886" w14:textId="77777777" w:rsidR="000F2BB9" w:rsidRDefault="000F2BB9" w:rsidP="000F2BB9">
            <w:pPr>
              <w:pStyle w:val="ListParagraph"/>
              <w:numPr>
                <w:ilvl w:val="0"/>
                <w:numId w:val="0"/>
              </w:numPr>
              <w:ind w:left="720"/>
              <w:rPr>
                <w:lang w:eastAsia="en-US"/>
              </w:rPr>
            </w:pPr>
          </w:p>
          <w:p w14:paraId="329EF8F3" w14:textId="6ECBB748" w:rsidR="007C33C6" w:rsidRDefault="000F2BB9" w:rsidP="002718A1">
            <w:pPr>
              <w:pStyle w:val="ListParagraph"/>
              <w:numPr>
                <w:ilvl w:val="0"/>
                <w:numId w:val="0"/>
              </w:numPr>
              <w:ind w:left="720"/>
              <w:rPr>
                <w:lang w:eastAsia="en-US"/>
              </w:rPr>
            </w:pPr>
            <w:r w:rsidRPr="001E212E">
              <w:rPr>
                <w:lang w:eastAsia="en-US"/>
              </w:rPr>
              <w:t xml:space="preserve">Summer teacher assessments showed that </w:t>
            </w:r>
            <w:r w:rsidR="002718A1">
              <w:rPr>
                <w:lang w:eastAsia="en-US"/>
              </w:rPr>
              <w:t>27%</w:t>
            </w:r>
            <w:r>
              <w:rPr>
                <w:lang w:eastAsia="en-US"/>
              </w:rPr>
              <w:t xml:space="preserve"> of our disadvantaged children are currently in need of additional support for Reading based on their attainment compared to national expectations.  </w:t>
            </w:r>
          </w:p>
          <w:p w14:paraId="18432DFC" w14:textId="6447D484" w:rsidR="00725BC3" w:rsidRDefault="00725BC3" w:rsidP="002718A1">
            <w:pPr>
              <w:pStyle w:val="ListParagraph"/>
              <w:numPr>
                <w:ilvl w:val="0"/>
                <w:numId w:val="0"/>
              </w:numPr>
              <w:ind w:left="720"/>
              <w:rPr>
                <w:lang w:eastAsia="en-US"/>
              </w:rPr>
            </w:pPr>
          </w:p>
          <w:p w14:paraId="32B0C018" w14:textId="63382434" w:rsidR="00725BC3" w:rsidRPr="001E212E" w:rsidRDefault="00725BC3" w:rsidP="002718A1">
            <w:pPr>
              <w:pStyle w:val="ListParagraph"/>
              <w:numPr>
                <w:ilvl w:val="0"/>
                <w:numId w:val="0"/>
              </w:numPr>
              <w:ind w:left="720"/>
              <w:rPr>
                <w:lang w:eastAsia="en-US"/>
              </w:rPr>
            </w:pPr>
            <w:r>
              <w:rPr>
                <w:lang w:eastAsia="en-US"/>
              </w:rPr>
              <w:t xml:space="preserve">A new phonics scheme began implementation at the start of the year which was supported by staff training across the school. 50% (1/2) of disadvantaged Year 1 pupils passed the phonics screening check.  </w:t>
            </w:r>
          </w:p>
          <w:p w14:paraId="1FD1E135" w14:textId="77777777" w:rsidR="000F2BB9" w:rsidRDefault="000F2BB9" w:rsidP="000F2BB9">
            <w:pPr>
              <w:pStyle w:val="ListParagraph"/>
              <w:numPr>
                <w:ilvl w:val="0"/>
                <w:numId w:val="0"/>
              </w:numPr>
              <w:ind w:left="720"/>
              <w:rPr>
                <w:b/>
                <w:i/>
                <w:lang w:eastAsia="en-US"/>
              </w:rPr>
            </w:pPr>
          </w:p>
          <w:p w14:paraId="7E9055DB" w14:textId="77777777" w:rsidR="000F2BB9" w:rsidRPr="000F2BB9" w:rsidRDefault="000F2BB9" w:rsidP="000F2BB9">
            <w:pPr>
              <w:pStyle w:val="ListParagraph"/>
              <w:numPr>
                <w:ilvl w:val="0"/>
                <w:numId w:val="0"/>
              </w:numPr>
              <w:ind w:left="720"/>
              <w:rPr>
                <w:b/>
                <w:i/>
                <w:lang w:eastAsia="en-US"/>
              </w:rPr>
            </w:pPr>
          </w:p>
          <w:p w14:paraId="7362B719" w14:textId="1007F885" w:rsidR="000F2BB9" w:rsidRPr="002718A1" w:rsidRDefault="002718A1" w:rsidP="002718A1">
            <w:pPr>
              <w:pStyle w:val="ListParagraph"/>
              <w:numPr>
                <w:ilvl w:val="0"/>
                <w:numId w:val="15"/>
              </w:numPr>
              <w:rPr>
                <w:b/>
                <w:i/>
                <w:lang w:eastAsia="en-US"/>
              </w:rPr>
            </w:pPr>
            <w:r>
              <w:rPr>
                <w:b/>
              </w:rPr>
              <w:t>Improved writing attainment among disadvantaged pupils.</w:t>
            </w:r>
          </w:p>
          <w:p w14:paraId="0665394C" w14:textId="77777777" w:rsidR="0010267C" w:rsidRDefault="0010267C" w:rsidP="0010267C">
            <w:pPr>
              <w:pStyle w:val="ListParagraph"/>
              <w:numPr>
                <w:ilvl w:val="0"/>
                <w:numId w:val="0"/>
              </w:numPr>
              <w:ind w:left="720"/>
              <w:rPr>
                <w:color w:val="FF0000"/>
                <w:sz w:val="22"/>
                <w:szCs w:val="22"/>
              </w:rPr>
            </w:pPr>
          </w:p>
          <w:p w14:paraId="3416EF5B" w14:textId="17359520" w:rsidR="002718A1" w:rsidRDefault="002718A1" w:rsidP="002718A1">
            <w:pPr>
              <w:pStyle w:val="ListParagraph"/>
              <w:numPr>
                <w:ilvl w:val="0"/>
                <w:numId w:val="0"/>
              </w:numPr>
              <w:ind w:left="720"/>
              <w:rPr>
                <w:color w:val="auto"/>
              </w:rPr>
            </w:pPr>
            <w:r>
              <w:rPr>
                <w:color w:val="auto"/>
              </w:rPr>
              <w:t>Based on teacher assessment and standardised test scores, 80</w:t>
            </w:r>
            <w:r w:rsidRPr="004852A1">
              <w:rPr>
                <w:color w:val="auto"/>
              </w:rPr>
              <w:t>% of PP children</w:t>
            </w:r>
            <w:r>
              <w:rPr>
                <w:color w:val="auto"/>
              </w:rPr>
              <w:t xml:space="preserve"> in KS2</w:t>
            </w:r>
            <w:r w:rsidRPr="004852A1">
              <w:rPr>
                <w:color w:val="auto"/>
              </w:rPr>
              <w:t xml:space="preserve"> made at least expected progress in </w:t>
            </w:r>
            <w:r w:rsidR="00725BC3">
              <w:rPr>
                <w:color w:val="auto"/>
              </w:rPr>
              <w:t>Writing</w:t>
            </w:r>
            <w:r>
              <w:rPr>
                <w:color w:val="auto"/>
              </w:rPr>
              <w:t xml:space="preserve">, with </w:t>
            </w:r>
            <w:r w:rsidR="00725BC3">
              <w:rPr>
                <w:color w:val="auto"/>
              </w:rPr>
              <w:t>3</w:t>
            </w:r>
            <w:r>
              <w:rPr>
                <w:color w:val="auto"/>
              </w:rPr>
              <w:t>0% making more than expected progress</w:t>
            </w:r>
            <w:r w:rsidRPr="004852A1">
              <w:rPr>
                <w:color w:val="auto"/>
              </w:rPr>
              <w:t xml:space="preserve">. </w:t>
            </w:r>
            <w:r>
              <w:rPr>
                <w:color w:val="auto"/>
              </w:rPr>
              <w:t>EoKS2 non</w:t>
            </w:r>
            <w:r w:rsidR="00725BC3">
              <w:rPr>
                <w:color w:val="auto"/>
              </w:rPr>
              <w:t>-</w:t>
            </w:r>
            <w:r>
              <w:rPr>
                <w:color w:val="auto"/>
              </w:rPr>
              <w:t xml:space="preserve">SEND outcomes were 100% Y6 EXS.  Whole school non-SEND </w:t>
            </w:r>
            <w:r w:rsidR="00725BC3">
              <w:rPr>
                <w:color w:val="auto"/>
              </w:rPr>
              <w:t>Writing</w:t>
            </w:r>
            <w:r>
              <w:rPr>
                <w:color w:val="auto"/>
              </w:rPr>
              <w:t xml:space="preserve"> EXS was </w:t>
            </w:r>
            <w:r w:rsidR="00725BC3">
              <w:rPr>
                <w:color w:val="auto"/>
              </w:rPr>
              <w:t>56</w:t>
            </w:r>
            <w:r>
              <w:rPr>
                <w:color w:val="auto"/>
              </w:rPr>
              <w:t xml:space="preserve">%.  </w:t>
            </w:r>
          </w:p>
          <w:p w14:paraId="6EE94ABA" w14:textId="77777777" w:rsidR="002718A1" w:rsidRDefault="002718A1" w:rsidP="002718A1">
            <w:pPr>
              <w:pStyle w:val="ListParagraph"/>
              <w:numPr>
                <w:ilvl w:val="0"/>
                <w:numId w:val="0"/>
              </w:numPr>
              <w:ind w:left="720"/>
              <w:rPr>
                <w:color w:val="auto"/>
              </w:rPr>
            </w:pPr>
          </w:p>
          <w:p w14:paraId="06E4A527" w14:textId="26F19141" w:rsidR="002718A1" w:rsidRPr="004852A1" w:rsidRDefault="002718A1" w:rsidP="002718A1">
            <w:pPr>
              <w:pStyle w:val="ListParagraph"/>
              <w:numPr>
                <w:ilvl w:val="0"/>
                <w:numId w:val="0"/>
              </w:numPr>
              <w:ind w:left="720"/>
              <w:rPr>
                <w:b/>
                <w:i/>
                <w:color w:val="auto"/>
                <w:lang w:eastAsia="en-US"/>
              </w:rPr>
            </w:pPr>
            <w:r w:rsidRPr="004852A1">
              <w:rPr>
                <w:color w:val="auto"/>
              </w:rPr>
              <w:lastRenderedPageBreak/>
              <w:t xml:space="preserve">PP children who needed additional support </w:t>
            </w:r>
            <w:r>
              <w:rPr>
                <w:color w:val="auto"/>
              </w:rPr>
              <w:t xml:space="preserve">in </w:t>
            </w:r>
            <w:r w:rsidR="00725BC3">
              <w:rPr>
                <w:color w:val="auto"/>
              </w:rPr>
              <w:t>Writing</w:t>
            </w:r>
            <w:r>
              <w:rPr>
                <w:color w:val="auto"/>
              </w:rPr>
              <w:t xml:space="preserve"> </w:t>
            </w:r>
            <w:r w:rsidRPr="004852A1">
              <w:rPr>
                <w:color w:val="auto"/>
              </w:rPr>
              <w:t xml:space="preserve">were identified and given the appropriate support (see termly intervention sheet). </w:t>
            </w:r>
          </w:p>
          <w:p w14:paraId="0CA08C15" w14:textId="77777777" w:rsidR="002718A1" w:rsidRDefault="002718A1" w:rsidP="002718A1">
            <w:pPr>
              <w:pStyle w:val="ListParagraph"/>
              <w:numPr>
                <w:ilvl w:val="0"/>
                <w:numId w:val="0"/>
              </w:numPr>
              <w:ind w:left="720"/>
              <w:rPr>
                <w:lang w:eastAsia="en-US"/>
              </w:rPr>
            </w:pPr>
          </w:p>
          <w:p w14:paraId="062ABCFA" w14:textId="4791297E" w:rsidR="002718A1" w:rsidRPr="001E212E" w:rsidRDefault="002718A1" w:rsidP="002718A1">
            <w:pPr>
              <w:pStyle w:val="ListParagraph"/>
              <w:numPr>
                <w:ilvl w:val="0"/>
                <w:numId w:val="0"/>
              </w:numPr>
              <w:ind w:left="720"/>
              <w:rPr>
                <w:lang w:eastAsia="en-US"/>
              </w:rPr>
            </w:pPr>
            <w:r w:rsidRPr="001E212E">
              <w:rPr>
                <w:lang w:eastAsia="en-US"/>
              </w:rPr>
              <w:t xml:space="preserve">Summer teacher assessments showed that </w:t>
            </w:r>
            <w:r w:rsidR="00725BC3">
              <w:rPr>
                <w:lang w:eastAsia="en-US"/>
              </w:rPr>
              <w:t>55</w:t>
            </w:r>
            <w:r>
              <w:rPr>
                <w:lang w:eastAsia="en-US"/>
              </w:rPr>
              <w:t xml:space="preserve">% of our disadvantaged children are currently in need of additional support for </w:t>
            </w:r>
            <w:r w:rsidR="00725BC3">
              <w:rPr>
                <w:lang w:eastAsia="en-US"/>
              </w:rPr>
              <w:t>Writing</w:t>
            </w:r>
            <w:r>
              <w:rPr>
                <w:lang w:eastAsia="en-US"/>
              </w:rPr>
              <w:t xml:space="preserve"> based on their attainment compared to national expectations.  </w:t>
            </w:r>
          </w:p>
          <w:p w14:paraId="2FF35C5E" w14:textId="5ECB30AB" w:rsidR="0010267C" w:rsidRPr="0010267C" w:rsidRDefault="0010267C" w:rsidP="0010267C">
            <w:pPr>
              <w:pStyle w:val="ListParagraph"/>
              <w:numPr>
                <w:ilvl w:val="0"/>
                <w:numId w:val="0"/>
              </w:numPr>
              <w:ind w:left="720"/>
              <w:rPr>
                <w:b/>
                <w:i/>
                <w:color w:val="auto"/>
                <w:lang w:eastAsia="en-US"/>
              </w:rPr>
            </w:pPr>
          </w:p>
          <w:p w14:paraId="6BEF84EC" w14:textId="427FAF51" w:rsidR="002718A1" w:rsidRDefault="0010267C" w:rsidP="00725BC3">
            <w:pPr>
              <w:pStyle w:val="ListParagraph"/>
              <w:numPr>
                <w:ilvl w:val="0"/>
                <w:numId w:val="0"/>
              </w:numPr>
              <w:ind w:left="720"/>
              <w:rPr>
                <w:color w:val="FF0000"/>
                <w:sz w:val="22"/>
                <w:szCs w:val="22"/>
              </w:rPr>
            </w:pPr>
            <w:r w:rsidRPr="0010267C">
              <w:rPr>
                <w:color w:val="auto"/>
              </w:rPr>
              <w:t xml:space="preserve">A significant amount of time in meetings, INSET days, monitoring and training for teachers and the subject lead was given to improving standards in the teaching of Writing across the school.  </w:t>
            </w:r>
            <w:r w:rsidRPr="00D66AE5">
              <w:rPr>
                <w:color w:val="FF0000"/>
                <w:sz w:val="22"/>
                <w:szCs w:val="22"/>
              </w:rPr>
              <w:t xml:space="preserve">  </w:t>
            </w:r>
          </w:p>
          <w:p w14:paraId="37759BBB" w14:textId="77777777" w:rsidR="00725BC3" w:rsidRPr="00725BC3" w:rsidRDefault="00725BC3" w:rsidP="00725BC3">
            <w:pPr>
              <w:pStyle w:val="ListParagraph"/>
              <w:numPr>
                <w:ilvl w:val="0"/>
                <w:numId w:val="0"/>
              </w:numPr>
              <w:ind w:left="720"/>
              <w:rPr>
                <w:color w:val="FF0000"/>
                <w:sz w:val="22"/>
                <w:szCs w:val="22"/>
              </w:rPr>
            </w:pPr>
          </w:p>
          <w:p w14:paraId="1CE7178B" w14:textId="77777777" w:rsidR="00EE75F0" w:rsidRPr="00EE75F0" w:rsidRDefault="00EE75F0" w:rsidP="00EE75F0">
            <w:pPr>
              <w:pStyle w:val="ListParagraph"/>
              <w:numPr>
                <w:ilvl w:val="0"/>
                <w:numId w:val="0"/>
              </w:numPr>
              <w:ind w:left="720"/>
              <w:rPr>
                <w:i/>
                <w:lang w:eastAsia="en-US"/>
              </w:rPr>
            </w:pPr>
          </w:p>
          <w:p w14:paraId="11BD2B06" w14:textId="1D03E1E0" w:rsidR="009350C3" w:rsidRPr="002718A1" w:rsidRDefault="009350C3" w:rsidP="009350C3">
            <w:pPr>
              <w:pStyle w:val="ListParagraph"/>
              <w:numPr>
                <w:ilvl w:val="0"/>
                <w:numId w:val="15"/>
              </w:numPr>
              <w:rPr>
                <w:b/>
                <w:i/>
                <w:lang w:eastAsia="en-US"/>
              </w:rPr>
            </w:pPr>
            <w:r>
              <w:rPr>
                <w:b/>
              </w:rPr>
              <w:t>Improved maths attainment among disadvantaged pupils.</w:t>
            </w:r>
          </w:p>
          <w:p w14:paraId="6A462F8A" w14:textId="77777777" w:rsidR="00DA3B6B" w:rsidRDefault="00DA3B6B" w:rsidP="00DA3B6B">
            <w:pPr>
              <w:pStyle w:val="ListParagraph"/>
              <w:numPr>
                <w:ilvl w:val="0"/>
                <w:numId w:val="0"/>
              </w:numPr>
              <w:ind w:left="720"/>
              <w:rPr>
                <w:color w:val="FF0000"/>
                <w:sz w:val="22"/>
                <w:szCs w:val="22"/>
              </w:rPr>
            </w:pPr>
          </w:p>
          <w:p w14:paraId="29AAEAF7" w14:textId="226B9521" w:rsidR="009350C3" w:rsidRDefault="009350C3" w:rsidP="009350C3">
            <w:pPr>
              <w:pStyle w:val="ListParagraph"/>
              <w:numPr>
                <w:ilvl w:val="0"/>
                <w:numId w:val="0"/>
              </w:numPr>
              <w:ind w:left="720"/>
              <w:rPr>
                <w:color w:val="auto"/>
              </w:rPr>
            </w:pPr>
            <w:r>
              <w:rPr>
                <w:color w:val="auto"/>
              </w:rPr>
              <w:t>Based on teacher assessment and standardised test scores, 80</w:t>
            </w:r>
            <w:r w:rsidRPr="004852A1">
              <w:rPr>
                <w:color w:val="auto"/>
              </w:rPr>
              <w:t>% of PP children</w:t>
            </w:r>
            <w:r>
              <w:rPr>
                <w:color w:val="auto"/>
              </w:rPr>
              <w:t xml:space="preserve"> in KS2</w:t>
            </w:r>
            <w:r w:rsidRPr="004852A1">
              <w:rPr>
                <w:color w:val="auto"/>
              </w:rPr>
              <w:t xml:space="preserve"> made at least expected progress in </w:t>
            </w:r>
            <w:r>
              <w:rPr>
                <w:color w:val="auto"/>
              </w:rPr>
              <w:t>Maths, with 50% making more than expected progress</w:t>
            </w:r>
            <w:r w:rsidRPr="004852A1">
              <w:rPr>
                <w:color w:val="auto"/>
              </w:rPr>
              <w:t xml:space="preserve">. </w:t>
            </w:r>
            <w:r>
              <w:rPr>
                <w:color w:val="auto"/>
              </w:rPr>
              <w:t xml:space="preserve">EoKS2 non-SEND outcomes were 100% Y6 EXS.  Whole school non-SEND Maths EXS was 78%.  </w:t>
            </w:r>
          </w:p>
          <w:p w14:paraId="1D04E198" w14:textId="77777777" w:rsidR="009350C3" w:rsidRDefault="009350C3" w:rsidP="009350C3">
            <w:pPr>
              <w:pStyle w:val="ListParagraph"/>
              <w:numPr>
                <w:ilvl w:val="0"/>
                <w:numId w:val="0"/>
              </w:numPr>
              <w:ind w:left="720"/>
              <w:rPr>
                <w:color w:val="auto"/>
              </w:rPr>
            </w:pPr>
          </w:p>
          <w:p w14:paraId="5F4F5238" w14:textId="035636CD" w:rsidR="009350C3" w:rsidRPr="004852A1" w:rsidRDefault="009350C3" w:rsidP="009350C3">
            <w:pPr>
              <w:pStyle w:val="ListParagraph"/>
              <w:numPr>
                <w:ilvl w:val="0"/>
                <w:numId w:val="0"/>
              </w:numPr>
              <w:ind w:left="720"/>
              <w:rPr>
                <w:b/>
                <w:i/>
                <w:color w:val="auto"/>
                <w:lang w:eastAsia="en-US"/>
              </w:rPr>
            </w:pPr>
            <w:r w:rsidRPr="004852A1">
              <w:rPr>
                <w:color w:val="auto"/>
              </w:rPr>
              <w:t xml:space="preserve">PP children who needed additional support </w:t>
            </w:r>
            <w:r>
              <w:rPr>
                <w:color w:val="auto"/>
              </w:rPr>
              <w:t xml:space="preserve">in Maths </w:t>
            </w:r>
            <w:r w:rsidRPr="004852A1">
              <w:rPr>
                <w:color w:val="auto"/>
              </w:rPr>
              <w:t xml:space="preserve">were identified and given the appropriate support (see termly intervention sheet). </w:t>
            </w:r>
            <w:r>
              <w:rPr>
                <w:color w:val="auto"/>
              </w:rPr>
              <w:t>Maths monitoring and CPD</w:t>
            </w:r>
            <w:r w:rsidRPr="004852A1">
              <w:rPr>
                <w:color w:val="auto"/>
              </w:rPr>
              <w:t xml:space="preserve"> support</w:t>
            </w:r>
            <w:r>
              <w:rPr>
                <w:color w:val="auto"/>
              </w:rPr>
              <w:t>ed</w:t>
            </w:r>
            <w:r w:rsidRPr="004852A1">
              <w:rPr>
                <w:color w:val="auto"/>
              </w:rPr>
              <w:t xml:space="preserve"> quality</w:t>
            </w:r>
            <w:r>
              <w:rPr>
                <w:color w:val="auto"/>
              </w:rPr>
              <w:t xml:space="preserve"> of teaching and learning</w:t>
            </w:r>
            <w:r w:rsidRPr="004852A1">
              <w:rPr>
                <w:color w:val="auto"/>
              </w:rPr>
              <w:t xml:space="preserve"> and consistency in </w:t>
            </w:r>
            <w:r>
              <w:rPr>
                <w:color w:val="auto"/>
              </w:rPr>
              <w:t>the</w:t>
            </w:r>
            <w:r w:rsidRPr="004852A1">
              <w:rPr>
                <w:color w:val="auto"/>
              </w:rPr>
              <w:t xml:space="preserve"> delivery</w:t>
            </w:r>
            <w:r>
              <w:rPr>
                <w:color w:val="auto"/>
              </w:rPr>
              <w:t xml:space="preserve"> of reading across the school.</w:t>
            </w:r>
          </w:p>
          <w:p w14:paraId="01120B8F" w14:textId="77777777" w:rsidR="009350C3" w:rsidRDefault="009350C3" w:rsidP="009350C3">
            <w:pPr>
              <w:pStyle w:val="ListParagraph"/>
              <w:numPr>
                <w:ilvl w:val="0"/>
                <w:numId w:val="0"/>
              </w:numPr>
              <w:ind w:left="720"/>
              <w:rPr>
                <w:lang w:eastAsia="en-US"/>
              </w:rPr>
            </w:pPr>
          </w:p>
          <w:p w14:paraId="2D5B2538" w14:textId="0EDD9414" w:rsidR="009350C3" w:rsidRDefault="009350C3" w:rsidP="009350C3">
            <w:pPr>
              <w:pStyle w:val="ListParagraph"/>
              <w:numPr>
                <w:ilvl w:val="0"/>
                <w:numId w:val="0"/>
              </w:numPr>
              <w:ind w:left="720"/>
              <w:rPr>
                <w:lang w:eastAsia="en-US"/>
              </w:rPr>
            </w:pPr>
            <w:r w:rsidRPr="001E212E">
              <w:rPr>
                <w:lang w:eastAsia="en-US"/>
              </w:rPr>
              <w:t xml:space="preserve">Summer teacher assessments showed that </w:t>
            </w:r>
            <w:r>
              <w:rPr>
                <w:lang w:eastAsia="en-US"/>
              </w:rPr>
              <w:t xml:space="preserve">27% of our disadvantaged children are currently in need of additional support for Maths based on their attainment compared to national expectations.  </w:t>
            </w:r>
          </w:p>
        </w:tc>
      </w:tr>
    </w:tbl>
    <w:p w14:paraId="2D5B253A" w14:textId="77777777" w:rsidR="00583DD0" w:rsidRDefault="00F758DA">
      <w:pPr>
        <w:pStyle w:val="Heading2"/>
        <w:spacing w:before="600"/>
      </w:pPr>
      <w:r>
        <w:lastRenderedPageBreak/>
        <w:t>Externally provided programmes</w:t>
      </w:r>
    </w:p>
    <w:p w14:paraId="2D5B253B" w14:textId="77777777" w:rsidR="00583DD0" w:rsidRDefault="00F758DA">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583DD0" w14:paraId="2D5B253E"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3C" w14:textId="77777777" w:rsidR="00583DD0" w:rsidRDefault="00F758DA">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3D" w14:textId="77777777" w:rsidR="00583DD0" w:rsidRDefault="00F758DA">
            <w:pPr>
              <w:pStyle w:val="TableHeader"/>
              <w:jc w:val="left"/>
            </w:pPr>
            <w:r>
              <w:t>Provider</w:t>
            </w:r>
          </w:p>
        </w:tc>
      </w:tr>
      <w:tr w:rsidR="00583DD0" w14:paraId="2D5B25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3F" w14:textId="3717D7CA" w:rsidR="00583DD0" w:rsidRDefault="00583DD0">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0" w14:textId="20DC1B81" w:rsidR="00583DD0" w:rsidRDefault="00583DD0">
            <w:pPr>
              <w:pStyle w:val="TableRowCentered"/>
              <w:jc w:val="left"/>
            </w:pPr>
          </w:p>
        </w:tc>
      </w:tr>
      <w:tr w:rsidR="00583DD0" w14:paraId="2D5B25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2" w14:textId="77777777" w:rsidR="00583DD0" w:rsidRDefault="00583DD0">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3" w14:textId="77777777" w:rsidR="00583DD0" w:rsidRDefault="00583DD0">
            <w:pPr>
              <w:pStyle w:val="TableRowCentered"/>
              <w:jc w:val="left"/>
            </w:pPr>
          </w:p>
        </w:tc>
      </w:tr>
    </w:tbl>
    <w:p w14:paraId="2D5B2545" w14:textId="77777777" w:rsidR="00583DD0" w:rsidRDefault="00F758DA">
      <w:pPr>
        <w:pStyle w:val="Heading2"/>
        <w:spacing w:before="600"/>
      </w:pPr>
      <w:r>
        <w:t>Service pupil premium funding (optional)</w:t>
      </w:r>
    </w:p>
    <w:p w14:paraId="2D5B2546" w14:textId="77777777" w:rsidR="00583DD0" w:rsidRDefault="00F758DA">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583DD0" w14:paraId="2D5B2549"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47" w14:textId="77777777" w:rsidR="00583DD0" w:rsidRDefault="00F758DA">
            <w:pPr>
              <w:pStyle w:val="TableHeader"/>
              <w:jc w:val="left"/>
            </w:pPr>
            <w:bookmarkStart w:id="19" w:name="_Hlk80604898"/>
            <w:r>
              <w:rPr>
                <w:bCs/>
              </w:rPr>
              <w:lastRenderedPageBreak/>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5B2548" w14:textId="77777777" w:rsidR="00583DD0" w:rsidRDefault="00F758DA">
            <w:pPr>
              <w:pStyle w:val="TableHeader"/>
              <w:jc w:val="left"/>
            </w:pPr>
            <w:r>
              <w:rPr>
                <w:bCs/>
              </w:rPr>
              <w:t xml:space="preserve">Details </w:t>
            </w:r>
          </w:p>
        </w:tc>
      </w:tr>
      <w:tr w:rsidR="00583DD0" w14:paraId="2D5B2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A" w14:textId="77777777" w:rsidR="00583DD0" w:rsidRDefault="00F758DA">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B" w14:textId="0D935C44" w:rsidR="00583DD0" w:rsidRPr="00213DC2" w:rsidRDefault="007778F3">
            <w:pPr>
              <w:pStyle w:val="TableRowCentered"/>
              <w:jc w:val="left"/>
            </w:pPr>
            <w:r>
              <w:t xml:space="preserve">Targeted support for the </w:t>
            </w:r>
            <w:r w:rsidR="002F6D18">
              <w:t>one</w:t>
            </w:r>
            <w:r>
              <w:t xml:space="preserve"> child</w:t>
            </w:r>
            <w:r w:rsidR="002F6D18">
              <w:t xml:space="preserve"> </w:t>
            </w:r>
            <w:proofErr w:type="gramStart"/>
            <w:r>
              <w:t>with  service</w:t>
            </w:r>
            <w:proofErr w:type="gramEnd"/>
            <w:r>
              <w:t xml:space="preserve"> pupil premium allocation during the last academic year. </w:t>
            </w:r>
            <w:r w:rsidR="00213DC2" w:rsidRPr="00213DC2">
              <w:t xml:space="preserve">   </w:t>
            </w:r>
          </w:p>
        </w:tc>
      </w:tr>
      <w:tr w:rsidR="00583DD0" w14:paraId="2D5B2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D" w14:textId="77777777" w:rsidR="00583DD0" w:rsidRDefault="00F758DA">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4E" w14:textId="6B968757" w:rsidR="00583DD0" w:rsidRPr="00213DC2" w:rsidRDefault="00213DC2" w:rsidP="00213DC2">
            <w:pPr>
              <w:pStyle w:val="TableRowCentered"/>
              <w:ind w:left="0"/>
              <w:jc w:val="left"/>
            </w:pPr>
            <w:r w:rsidRPr="00213DC2">
              <w:t xml:space="preserve">See Part B review.  </w:t>
            </w:r>
          </w:p>
        </w:tc>
      </w:tr>
      <w:bookmarkEnd w:id="19"/>
    </w:tbl>
    <w:p w14:paraId="2D5B2550" w14:textId="77777777" w:rsidR="00583DD0" w:rsidRDefault="00583DD0"/>
    <w:p w14:paraId="2D5B2551" w14:textId="77777777" w:rsidR="00583DD0" w:rsidRDefault="00583DD0">
      <w:pPr>
        <w:spacing w:after="0" w:line="240" w:lineRule="auto"/>
      </w:pPr>
    </w:p>
    <w:p w14:paraId="2D5B2552" w14:textId="77777777" w:rsidR="00583DD0" w:rsidRDefault="00F758DA">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583DD0" w14:paraId="2D5B255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553" w14:textId="77777777" w:rsidR="00583DD0" w:rsidRDefault="00F758DA">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D5B2554" w14:textId="77777777" w:rsidR="00583DD0" w:rsidRDefault="00583DD0">
            <w:pPr>
              <w:spacing w:before="120" w:after="120"/>
              <w:rPr>
                <w:i/>
                <w:iCs/>
              </w:rPr>
            </w:pPr>
          </w:p>
        </w:tc>
      </w:tr>
      <w:bookmarkEnd w:id="15"/>
      <w:bookmarkEnd w:id="16"/>
      <w:bookmarkEnd w:id="17"/>
    </w:tbl>
    <w:p w14:paraId="2D5B2556" w14:textId="77777777" w:rsidR="00583DD0" w:rsidRDefault="00583DD0"/>
    <w:sectPr w:rsidR="00583DD0">
      <w:headerReference w:type="default" r:id="rId17"/>
      <w:footerReference w:type="defaul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255B" w14:textId="77777777" w:rsidR="007C33C6" w:rsidRDefault="007C33C6">
      <w:pPr>
        <w:spacing w:line="240" w:lineRule="auto"/>
      </w:pPr>
      <w:r>
        <w:separator/>
      </w:r>
    </w:p>
  </w:endnote>
  <w:endnote w:type="continuationSeparator" w:id="0">
    <w:p w14:paraId="2D5B255C" w14:textId="77777777" w:rsidR="007C33C6" w:rsidRDefault="007C3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255E" w14:textId="77777777" w:rsidR="007C33C6" w:rsidRDefault="007C33C6">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2559" w14:textId="77777777" w:rsidR="007C33C6" w:rsidRDefault="007C33C6">
      <w:pPr>
        <w:spacing w:after="0"/>
      </w:pPr>
      <w:r>
        <w:separator/>
      </w:r>
    </w:p>
  </w:footnote>
  <w:footnote w:type="continuationSeparator" w:id="0">
    <w:p w14:paraId="2D5B255A" w14:textId="77777777" w:rsidR="007C33C6" w:rsidRDefault="007C33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255D" w14:textId="77777777" w:rsidR="007C33C6" w:rsidRDefault="007C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1499761E"/>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953163"/>
    <w:multiLevelType w:val="hybridMultilevel"/>
    <w:tmpl w:val="A534551A"/>
    <w:lvl w:ilvl="0" w:tplc="DC2C2FAE">
      <w:numFmt w:val="bullet"/>
      <w:lvlText w:val=""/>
      <w:lvlJc w:val="left"/>
      <w:pPr>
        <w:ind w:left="417" w:hanging="360"/>
      </w:pPr>
      <w:rPr>
        <w:rFonts w:ascii="Symbol" w:eastAsia="Times New Roman"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2E2A8F"/>
    <w:multiLevelType w:val="multilevel"/>
    <w:tmpl w:val="212E2A8F"/>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25265E8B"/>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26D7422D"/>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B870A82"/>
    <w:multiLevelType w:val="multilevel"/>
    <w:tmpl w:val="2B870A82"/>
    <w:lvl w:ilvl="0">
      <w:start w:val="2022"/>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6" w15:restartNumberingAfterBreak="0">
    <w:nsid w:val="2F3F4978"/>
    <w:multiLevelType w:val="multilevel"/>
    <w:tmpl w:val="2F3F4978"/>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98311E2"/>
    <w:multiLevelType w:val="multilevel"/>
    <w:tmpl w:val="2B870A82"/>
    <w:lvl w:ilvl="0">
      <w:start w:val="2022"/>
      <w:numFmt w:val="bullet"/>
      <w:lvlText w:val="-"/>
      <w:lvlJc w:val="left"/>
      <w:pPr>
        <w:ind w:left="417" w:hanging="360"/>
      </w:pPr>
      <w:rPr>
        <w:rFonts w:ascii="Arial" w:eastAsia="Times New Roman" w:hAnsi="Arial" w:cs="Arial"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3FE9198B"/>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92786F"/>
    <w:multiLevelType w:val="hybridMultilevel"/>
    <w:tmpl w:val="AB92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E2645"/>
    <w:multiLevelType w:val="hybridMultilevel"/>
    <w:tmpl w:val="934AEA5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37F9D"/>
    <w:multiLevelType w:val="multilevel"/>
    <w:tmpl w:val="68F37F9D"/>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6BE87082"/>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719A5F3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71A22097"/>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75CE2048"/>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9"/>
  </w:num>
  <w:num w:numId="4">
    <w:abstractNumId w:val="12"/>
  </w:num>
  <w:num w:numId="5">
    <w:abstractNumId w:val="6"/>
  </w:num>
  <w:num w:numId="6">
    <w:abstractNumId w:val="16"/>
  </w:num>
  <w:num w:numId="7">
    <w:abstractNumId w:val="4"/>
  </w:num>
  <w:num w:numId="8">
    <w:abstractNumId w:val="14"/>
  </w:num>
  <w:num w:numId="9">
    <w:abstractNumId w:val="13"/>
  </w:num>
  <w:num w:numId="10">
    <w:abstractNumId w:val="2"/>
  </w:num>
  <w:num w:numId="11">
    <w:abstractNumId w:val="15"/>
  </w:num>
  <w:num w:numId="12">
    <w:abstractNumId w:val="5"/>
  </w:num>
  <w:num w:numId="13">
    <w:abstractNumId w:val="10"/>
  </w:num>
  <w:num w:numId="14">
    <w:abstractNumId w:val="1"/>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2179"/>
    <w:rsid w:val="000431AF"/>
    <w:rsid w:val="00062568"/>
    <w:rsid w:val="00066B73"/>
    <w:rsid w:val="00086424"/>
    <w:rsid w:val="00087B7A"/>
    <w:rsid w:val="00097ADF"/>
    <w:rsid w:val="000A77BA"/>
    <w:rsid w:val="000B6E34"/>
    <w:rsid w:val="000C09F3"/>
    <w:rsid w:val="000C6F21"/>
    <w:rsid w:val="000F2BB9"/>
    <w:rsid w:val="0010267C"/>
    <w:rsid w:val="00104F62"/>
    <w:rsid w:val="00111239"/>
    <w:rsid w:val="00120AB1"/>
    <w:rsid w:val="0017323A"/>
    <w:rsid w:val="00186C62"/>
    <w:rsid w:val="00191ADF"/>
    <w:rsid w:val="001B7AD8"/>
    <w:rsid w:val="001B7D45"/>
    <w:rsid w:val="001C5638"/>
    <w:rsid w:val="001D153B"/>
    <w:rsid w:val="001D1AE2"/>
    <w:rsid w:val="001E212E"/>
    <w:rsid w:val="001E2820"/>
    <w:rsid w:val="00213DC2"/>
    <w:rsid w:val="0023553A"/>
    <w:rsid w:val="00237A49"/>
    <w:rsid w:val="002718A1"/>
    <w:rsid w:val="002776D7"/>
    <w:rsid w:val="0028342E"/>
    <w:rsid w:val="002A64FB"/>
    <w:rsid w:val="002D4665"/>
    <w:rsid w:val="002D73E0"/>
    <w:rsid w:val="002E4CB9"/>
    <w:rsid w:val="002F6D18"/>
    <w:rsid w:val="00311A9B"/>
    <w:rsid w:val="003130C7"/>
    <w:rsid w:val="00333204"/>
    <w:rsid w:val="003715BD"/>
    <w:rsid w:val="00383A6B"/>
    <w:rsid w:val="00396808"/>
    <w:rsid w:val="003B690A"/>
    <w:rsid w:val="00401421"/>
    <w:rsid w:val="004044AA"/>
    <w:rsid w:val="00433636"/>
    <w:rsid w:val="00435215"/>
    <w:rsid w:val="00436896"/>
    <w:rsid w:val="00442A27"/>
    <w:rsid w:val="004505B5"/>
    <w:rsid w:val="0048388B"/>
    <w:rsid w:val="004852A1"/>
    <w:rsid w:val="004939B3"/>
    <w:rsid w:val="00516023"/>
    <w:rsid w:val="005304B5"/>
    <w:rsid w:val="00561459"/>
    <w:rsid w:val="00571929"/>
    <w:rsid w:val="00575A82"/>
    <w:rsid w:val="00583DD0"/>
    <w:rsid w:val="005D7605"/>
    <w:rsid w:val="00612B99"/>
    <w:rsid w:val="00615476"/>
    <w:rsid w:val="00620678"/>
    <w:rsid w:val="0063433F"/>
    <w:rsid w:val="00657809"/>
    <w:rsid w:val="00690277"/>
    <w:rsid w:val="006A1028"/>
    <w:rsid w:val="006E5725"/>
    <w:rsid w:val="006E7FB1"/>
    <w:rsid w:val="00725BC3"/>
    <w:rsid w:val="00733B97"/>
    <w:rsid w:val="00741B9E"/>
    <w:rsid w:val="007650FB"/>
    <w:rsid w:val="00775EAF"/>
    <w:rsid w:val="007778F3"/>
    <w:rsid w:val="007918E7"/>
    <w:rsid w:val="00791CBD"/>
    <w:rsid w:val="007C02A9"/>
    <w:rsid w:val="007C2F04"/>
    <w:rsid w:val="007C33C6"/>
    <w:rsid w:val="007C3D1D"/>
    <w:rsid w:val="007C756D"/>
    <w:rsid w:val="007E237F"/>
    <w:rsid w:val="007F266F"/>
    <w:rsid w:val="007F7504"/>
    <w:rsid w:val="00820248"/>
    <w:rsid w:val="00837432"/>
    <w:rsid w:val="00854F04"/>
    <w:rsid w:val="00896EC6"/>
    <w:rsid w:val="008A27DC"/>
    <w:rsid w:val="008A453A"/>
    <w:rsid w:val="008A59DC"/>
    <w:rsid w:val="008B1B34"/>
    <w:rsid w:val="008B1E7B"/>
    <w:rsid w:val="008B42D3"/>
    <w:rsid w:val="008E6B9A"/>
    <w:rsid w:val="008F24C7"/>
    <w:rsid w:val="0092770E"/>
    <w:rsid w:val="00930135"/>
    <w:rsid w:val="009350C3"/>
    <w:rsid w:val="00947D5D"/>
    <w:rsid w:val="009A2AEF"/>
    <w:rsid w:val="009D58BB"/>
    <w:rsid w:val="009D71E8"/>
    <w:rsid w:val="009F6B9F"/>
    <w:rsid w:val="00A179B6"/>
    <w:rsid w:val="00A72AC5"/>
    <w:rsid w:val="00AA4201"/>
    <w:rsid w:val="00AB2CB6"/>
    <w:rsid w:val="00AB3645"/>
    <w:rsid w:val="00AD3F29"/>
    <w:rsid w:val="00AD4FA8"/>
    <w:rsid w:val="00AE28F2"/>
    <w:rsid w:val="00B06E21"/>
    <w:rsid w:val="00B173A7"/>
    <w:rsid w:val="00B432D1"/>
    <w:rsid w:val="00B60A5B"/>
    <w:rsid w:val="00B675DF"/>
    <w:rsid w:val="00B9429D"/>
    <w:rsid w:val="00BE67DC"/>
    <w:rsid w:val="00BF7F1E"/>
    <w:rsid w:val="00C2051F"/>
    <w:rsid w:val="00C40B38"/>
    <w:rsid w:val="00C57FBB"/>
    <w:rsid w:val="00C66C65"/>
    <w:rsid w:val="00C93075"/>
    <w:rsid w:val="00CA2BBD"/>
    <w:rsid w:val="00CB40A1"/>
    <w:rsid w:val="00CE3443"/>
    <w:rsid w:val="00CF6C7C"/>
    <w:rsid w:val="00D33FE5"/>
    <w:rsid w:val="00D54D8F"/>
    <w:rsid w:val="00D84B3B"/>
    <w:rsid w:val="00DA3B6B"/>
    <w:rsid w:val="00DB0052"/>
    <w:rsid w:val="00DC5FD4"/>
    <w:rsid w:val="00DD2889"/>
    <w:rsid w:val="00DD3D3B"/>
    <w:rsid w:val="00E01DD0"/>
    <w:rsid w:val="00E06F11"/>
    <w:rsid w:val="00E1088D"/>
    <w:rsid w:val="00E13BEF"/>
    <w:rsid w:val="00E30546"/>
    <w:rsid w:val="00E35944"/>
    <w:rsid w:val="00E40AED"/>
    <w:rsid w:val="00E503D4"/>
    <w:rsid w:val="00E66558"/>
    <w:rsid w:val="00E84B34"/>
    <w:rsid w:val="00E863C9"/>
    <w:rsid w:val="00EA7EAD"/>
    <w:rsid w:val="00EE75F0"/>
    <w:rsid w:val="00EF049D"/>
    <w:rsid w:val="00EF6874"/>
    <w:rsid w:val="00F758DA"/>
    <w:rsid w:val="00F92484"/>
    <w:rsid w:val="00FB45E2"/>
    <w:rsid w:val="2A8758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5B248E"/>
  <w15:docId w15:val="{C244CB48-7AA3-40E3-98BB-F1CD7CBD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header" w:uiPriority="0"/>
    <w:lsdException w:name="footer" w:uiPriority="0"/>
    <w:lsdException w:name="index heading" w:semiHidden="1" w:unhideWhenUsed="1"/>
    <w:lsdException w:name="caption" w:uiPriority="0"/>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spacing w:after="240" w:line="288" w:lineRule="auto"/>
    </w:pPr>
    <w:rPr>
      <w:rFonts w:ascii="Arial" w:eastAsia="Times New Roman" w:hAnsi="Arial"/>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paragraph" w:styleId="BodyText">
    <w:name w:val="Body Text"/>
    <w:basedOn w:val="Normal"/>
    <w:pPr>
      <w:spacing w:after="120"/>
    </w:p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paragraph" w:styleId="Caption">
    <w:name w:val="caption"/>
    <w:basedOn w:val="Normal"/>
    <w:next w:val="Normal"/>
    <w:pPr>
      <w:spacing w:before="120" w:after="120"/>
      <w:jc w:val="center"/>
    </w:pPr>
    <w:rPr>
      <w:b/>
      <w:bCs/>
      <w:color w:val="000000"/>
      <w:sz w:val="20"/>
      <w:szCs w:val="20"/>
    </w:rPr>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Date">
    <w:name w:val="Date"/>
    <w:basedOn w:val="Normal"/>
    <w:next w:val="Normal"/>
    <w:rPr>
      <w:rFonts w:cs="Arial"/>
      <w:b/>
      <w:bCs/>
      <w:color w:val="104F75"/>
      <w:sz w:val="44"/>
      <w:szCs w:val="44"/>
    </w:rPr>
  </w:style>
  <w:style w:type="character" w:styleId="FollowedHyperlink">
    <w:name w:val="FollowedHyperlink"/>
    <w:basedOn w:val="DefaultParagraphFont"/>
    <w:rPr>
      <w:color w:val="0000FF"/>
      <w:u w:val="single"/>
    </w:rPr>
  </w:style>
  <w:style w:type="paragraph" w:styleId="Footer">
    <w:name w:val="footer"/>
    <w:basedOn w:val="Normal"/>
    <w:pPr>
      <w:tabs>
        <w:tab w:val="center" w:pos="4513"/>
        <w:tab w:val="right" w:pos="9026"/>
      </w:tabs>
      <w:spacing w:after="0" w:line="240" w:lineRule="auto"/>
    </w:pPr>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after="60" w:line="240" w:lineRule="auto"/>
    </w:pPr>
    <w:rPr>
      <w:sz w:val="20"/>
      <w:szCs w:val="20"/>
    </w:rPr>
  </w:style>
  <w:style w:type="paragraph" w:styleId="Header">
    <w:name w:val="header"/>
    <w:basedOn w:val="Normal"/>
    <w:pPr>
      <w:tabs>
        <w:tab w:val="center" w:pos="4513"/>
        <w:tab w:val="right" w:pos="9026"/>
      </w:tabs>
      <w:spacing w:after="0" w:line="240" w:lineRule="auto"/>
    </w:pPr>
  </w:style>
  <w:style w:type="character" w:styleId="Hyperlink">
    <w:name w:val="Hyperlink"/>
    <w:uiPriority w:val="99"/>
    <w:qFormat/>
    <w:rPr>
      <w:rFonts w:ascii="Arial" w:hAnsi="Arial"/>
      <w:color w:val="0000FF"/>
      <w:sz w:val="24"/>
      <w:u w:val="single"/>
    </w:rPr>
  </w:style>
  <w:style w:type="paragraph" w:styleId="ListBullet">
    <w:name w:val="List Bullet"/>
    <w:basedOn w:val="ListBullet5"/>
    <w:pPr>
      <w:numPr>
        <w:numId w:val="2"/>
      </w:numPr>
      <w:contextualSpacing/>
    </w:pPr>
  </w:style>
  <w:style w:type="paragraph" w:styleId="ListBullet5">
    <w:name w:val="List Bullet 5"/>
    <w:basedOn w:val="Normal"/>
  </w:style>
  <w:style w:type="paragraph" w:styleId="ListBullet2">
    <w:name w:val="List Bullet 2"/>
    <w:basedOn w:val="Normal"/>
    <w:pPr>
      <w:numPr>
        <w:numId w:val="3"/>
      </w:numPr>
      <w:tabs>
        <w:tab w:val="left" w:pos="491"/>
      </w:tabs>
      <w:contextualSpacing/>
    </w:pPr>
  </w:style>
  <w:style w:type="paragraph" w:styleId="ListBullet3">
    <w:name w:val="List Bullet 3"/>
    <w:basedOn w:val="Normal"/>
    <w:pPr>
      <w:numPr>
        <w:numId w:val="4"/>
      </w:numPr>
      <w:contextualSpacing/>
    </w:pPr>
  </w:style>
  <w:style w:type="paragraph" w:styleId="ListBullet4">
    <w:name w:val="List Bullet 4"/>
    <w:basedOn w:val="Normal"/>
    <w:pPr>
      <w:numPr>
        <w:numId w:val="5"/>
      </w:numPr>
      <w:contextualSpacing/>
    </w:pPr>
  </w:style>
  <w:style w:type="character" w:styleId="PageNumber">
    <w:name w:val="page number"/>
    <w:basedOn w:val="DefaultParagraphFont"/>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paragraph" w:styleId="TableofFigures">
    <w:name w:val="table of figures"/>
    <w:basedOn w:val="Normal"/>
    <w:next w:val="Normal"/>
    <w:pPr>
      <w:spacing w:after="120"/>
    </w:pPr>
  </w:style>
  <w:style w:type="paragraph" w:styleId="Title">
    <w:name w:val="Title"/>
    <w:basedOn w:val="Normal"/>
    <w:next w:val="Normal"/>
    <w:uiPriority w:val="10"/>
    <w:qFormat/>
    <w:pPr>
      <w:spacing w:before="240" w:line="240" w:lineRule="auto"/>
    </w:pPr>
    <w:rPr>
      <w:b/>
      <w:color w:val="104F75"/>
      <w:sz w:val="96"/>
      <w:szCs w:val="120"/>
    </w:rPr>
  </w:style>
  <w:style w:type="paragraph" w:styleId="TOC1">
    <w:name w:val="toc 1"/>
    <w:basedOn w:val="Normal"/>
    <w:next w:val="Normal"/>
    <w:pPr>
      <w:tabs>
        <w:tab w:val="right" w:pos="9498"/>
      </w:tabs>
      <w:spacing w:after="120"/>
    </w:pPr>
  </w:style>
  <w:style w:type="paragraph" w:styleId="TOC2">
    <w:name w:val="toc 2"/>
    <w:basedOn w:val="Normal"/>
    <w:next w:val="Normal"/>
    <w:pPr>
      <w:tabs>
        <w:tab w:val="right" w:pos="9498"/>
      </w:tabs>
      <w:spacing w:after="120"/>
      <w:ind w:left="238"/>
    </w:pPr>
  </w:style>
  <w:style w:type="paragraph" w:styleId="TOC3">
    <w:name w:val="toc 3"/>
    <w:basedOn w:val="Normal"/>
    <w:next w:val="Normal"/>
    <w:pPr>
      <w:tabs>
        <w:tab w:val="right" w:pos="9498"/>
      </w:tabs>
      <w:spacing w:after="120"/>
      <w:ind w:left="480"/>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paragraph" w:customStyle="1" w:styleId="TOCHeading1">
    <w:name w:val="TOC Heading1"/>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ListParagraph">
    <w:name w:val="List Paragraph"/>
    <w:basedOn w:val="Normal"/>
    <w:qFormat/>
    <w:pPr>
      <w:numPr>
        <w:numId w:val="6"/>
      </w:numPr>
      <w:contextualSpacing/>
    </w:p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autoSpaceDN w:val="0"/>
      <w:spacing w:before="60" w:after="60"/>
      <w:ind w:left="57" w:right="57"/>
      <w:jc w:val="center"/>
    </w:pPr>
    <w:rPr>
      <w:rFonts w:ascii="Arial" w:eastAsia="Times New Roman" w:hAnsi="Arial"/>
      <w:b/>
      <w:color w:val="0D0D0D"/>
      <w:sz w:val="24"/>
      <w:szCs w:val="24"/>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autoSpaceDN w:val="0"/>
      <w:spacing w:before="60" w:after="60"/>
      <w:ind w:left="57" w:right="57"/>
    </w:pPr>
    <w:rPr>
      <w:rFonts w:ascii="Arial" w:eastAsia="Times New Roman" w:hAnsi="Arial"/>
      <w:color w:val="0D0D0D"/>
      <w:sz w:val="24"/>
      <w:szCs w:val="24"/>
    </w:rPr>
  </w:style>
  <w:style w:type="character" w:customStyle="1" w:styleId="TableRowChar">
    <w:name w:val="TableRow Char"/>
    <w:rPr>
      <w:color w:val="0D0D0D"/>
      <w:sz w:val="24"/>
      <w:szCs w:val="24"/>
    </w:rPr>
  </w:style>
  <w:style w:type="character" w:customStyle="1" w:styleId="HeaderChar">
    <w:name w:val="Header Char"/>
    <w:basedOn w:val="DefaultParagraphFont"/>
    <w:rPr>
      <w:color w:val="0D0D0D"/>
      <w:sz w:val="24"/>
      <w:szCs w:val="24"/>
    </w:rPr>
  </w:style>
  <w:style w:type="character" w:customStyle="1" w:styleId="FooterChar">
    <w:name w:val="Footer Char"/>
    <w:basedOn w:val="DefaultParagraphFont"/>
    <w:rPr>
      <w:color w:val="0D0D0D"/>
      <w:sz w:val="24"/>
      <w:szCs w:val="24"/>
    </w:rPr>
  </w:style>
  <w:style w:type="character" w:customStyle="1" w:styleId="FootnoteTextChar">
    <w:name w:val="Footnote Text Char"/>
    <w:basedOn w:val="DefaultParagraphFont"/>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customStyle="1" w:styleId="DfESOutNumbered">
    <w:name w:val="DfESOutNumbered"/>
    <w:basedOn w:val="Normal"/>
    <w:pPr>
      <w:widowControl w:val="0"/>
      <w:numPr>
        <w:numId w:val="8"/>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9"/>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autoSpaceDN w:val="0"/>
    </w:pPr>
    <w:rPr>
      <w:rFonts w:ascii="Arial" w:eastAsia="Times New Roman" w:hAnsi="Arial"/>
      <w:b/>
      <w:color w:val="104F75"/>
      <w:sz w:val="36"/>
      <w:szCs w:val="24"/>
    </w:rPr>
  </w:style>
  <w:style w:type="character" w:customStyle="1" w:styleId="TOCHeaderChar">
    <w:name w:val="TOC Header Char"/>
    <w:rPr>
      <w:b/>
      <w:color w:val="104F75"/>
      <w:sz w:val="36"/>
      <w:szCs w:val="24"/>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0"/>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1"/>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LFO36">
    <w:name w:val="LFO36"/>
    <w:basedOn w:val="NoList"/>
    <w:rsid w:val="001D1AE2"/>
  </w:style>
  <w:style w:type="numbering" w:customStyle="1" w:styleId="LFO25">
    <w:name w:val="LFO25"/>
    <w:basedOn w:val="NoList"/>
    <w:rsid w:val="002E4CB9"/>
  </w:style>
  <w:style w:type="table" w:styleId="TableGrid">
    <w:name w:val="Table Grid"/>
    <w:basedOn w:val="TableNormal"/>
    <w:uiPriority w:val="39"/>
    <w:rsid w:val="002776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single">
    <w:name w:val="pull-single"/>
    <w:basedOn w:val="DefaultParagraphFont"/>
    <w:rsid w:val="0057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98079">
      <w:bodyDiv w:val="1"/>
      <w:marLeft w:val="0"/>
      <w:marRight w:val="0"/>
      <w:marTop w:val="0"/>
      <w:marBottom w:val="0"/>
      <w:divBdr>
        <w:top w:val="none" w:sz="0" w:space="0" w:color="auto"/>
        <w:left w:val="none" w:sz="0" w:space="0" w:color="auto"/>
        <w:bottom w:val="none" w:sz="0" w:space="0" w:color="auto"/>
        <w:right w:val="none" w:sz="0" w:space="0" w:color="auto"/>
      </w:divBdr>
    </w:div>
    <w:div w:id="828598151">
      <w:bodyDiv w:val="1"/>
      <w:marLeft w:val="0"/>
      <w:marRight w:val="0"/>
      <w:marTop w:val="0"/>
      <w:marBottom w:val="0"/>
      <w:divBdr>
        <w:top w:val="none" w:sz="0" w:space="0" w:color="auto"/>
        <w:left w:val="none" w:sz="0" w:space="0" w:color="auto"/>
        <w:bottom w:val="none" w:sz="0" w:space="0" w:color="auto"/>
        <w:right w:val="none" w:sz="0" w:space="0" w:color="auto"/>
      </w:divBdr>
    </w:div>
    <w:div w:id="1453594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tools/assessing-and-monitoring-pupil-progress/testing/standardised-tes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hoosing-a-phonics-teaching-programme" TargetMode="External"/><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phonic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oral-language-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63771C69B914487E537645CEDDC75" ma:contentTypeVersion="14" ma:contentTypeDescription="Create a new document." ma:contentTypeScope="" ma:versionID="9cf5f95c5f0318400f34017653f644d4">
  <xsd:schema xmlns:xsd="http://www.w3.org/2001/XMLSchema" xmlns:xs="http://www.w3.org/2001/XMLSchema" xmlns:p="http://schemas.microsoft.com/office/2006/metadata/properties" xmlns:ns3="d7871c7b-48a4-4720-a77e-184ade6bdb17" targetNamespace="http://schemas.microsoft.com/office/2006/metadata/properties" ma:root="true" ma:fieldsID="46c26e88f909460d9e9e711422ec6695" ns3:_="">
    <xsd:import namespace="d7871c7b-48a4-4720-a77e-184ade6bdb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71c7b-48a4-4720-a77e-184ade6bd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7871c7b-48a4-4720-a77e-184ade6bdb17" xsi:nil="true"/>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C0F77CB-05E4-4AA2-8E09-709A7E0E76C8}">
  <ds:schemaRefs>
    <ds:schemaRef ds:uri="http://schemas.microsoft.com/sharepoint/v3/contenttype/forms"/>
  </ds:schemaRefs>
</ds:datastoreItem>
</file>

<file path=customXml/itemProps2.xml><?xml version="1.0" encoding="utf-8"?>
<ds:datastoreItem xmlns:ds="http://schemas.openxmlformats.org/officeDocument/2006/customXml" ds:itemID="{1C364574-8CE4-4954-8A23-F060148A8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71c7b-48a4-4720-a77e-184ade6b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E54E6-67FE-453F-87C2-DB905B7B6DBE}">
  <ds:schemaRef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d7871c7b-48a4-4720-a77e-184ade6bdb17"/>
    <ds:schemaRef ds:uri="http://schemas.microsoft.com/office/2006/metadata/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14</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Michael Thomas</cp:lastModifiedBy>
  <cp:revision>15</cp:revision>
  <cp:lastPrinted>2014-09-17T13:26:00Z</cp:lastPrinted>
  <dcterms:created xsi:type="dcterms:W3CDTF">2023-11-24T17:15:00Z</dcterms:created>
  <dcterms:modified xsi:type="dcterms:W3CDTF">2023-12-10T13:18:00Z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0x010100AB763771C69B914487E537645CEDDC75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KSOProductBuildVer">
    <vt:lpwstr>1033-11.2.0.10351</vt:lpwstr>
  </property>
  <property fmtid="{D5CDD505-2E9C-101B-9397-08002B2CF9AE}" pid="14" name="ICV">
    <vt:lpwstr>2D601F1B31F34B52B557BA6915379FC0</vt:lpwstr>
  </property>
</Properties>
</file>